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Nooksack Indian Tribe</w:t>
      </w:r>
    </w:p>
    <w:p>
      <w:pPr>
        <w:pStyle w:val="HSBody"/>
      </w:pPr>
      <w:r>
        <w:t>Prepared for the offices of: 2 Senators, 1 Representative</w:t>
      </w:r>
    </w:p>
    <w:p>
      <w:pPr>
        <w:pStyle w:val="HSBody"/>
      </w:pPr>
      <w:r>
        <w:t>State(s): WA</w:t>
      </w:r>
    </w:p>
    <w:p>
      <w:pPr>
        <w:pStyle w:val="HSBody"/>
      </w:pPr>
      <w:r>
        <w:t>Ecoregion(s): pacific_northwest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Nooksack Indian Tribe's climate risk profile and geographic context.</w:t>
      </w:r>
    </w:p>
    <w:p>
      <w:r>
        <w:br w:type="page"/>
      </w:r>
    </w:p>
    <w:p>
      <w:pPr>
        <w:pStyle w:val="Heading2"/>
      </w:pPr>
      <w:r>
        <w:t>Executive Summary</w:t>
      </w:r>
    </w:p>
    <w:p>
      <w:pPr>
        <w:pStyle w:val="HSTitle"/>
      </w:pPr>
      <w:r>
        <w:t>Nooksack Indian Tribe -- WA</w:t>
      </w:r>
    </w:p>
    <w:p>
      <w:pPr>
        <w:pStyle w:val="HSBody"/>
      </w:pPr>
      <w:r>
        <w:t>This strategy document outlines Nooksack Indian Tribe's federal climate resilience funding landscape, identifies strategic leverage points across key programs, and recommends sequenced advocacy actions for the current congressional session.</w:t>
      </w:r>
    </w:p>
    <w:p>
      <w:pPr>
        <w:pStyle w:val="HSBody"/>
      </w:pPr>
      <w:r>
        <w:t>Top Climate Hazards: Landslide, Earthquake, Wildfire</w:t>
      </w:r>
    </w:p>
    <w:p>
      <w:pPr>
        <w:pStyle w:val="HSBody"/>
      </w:pPr>
      <w:r>
        <w:t>Total Federal Climate Resilience Funding: $24,898,003</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Rick Larsen (D-WA-02)</w:t>
            </w:r>
          </w:p>
        </w:tc>
        <w:tc>
          <w:tcPr>
            <w:tcW w:type="dxa" w:w="1872"/>
            <w:shd w:fill="F2F2F2" w:val="clear"/>
          </w:tcPr>
          <w:p>
            <w:r>
              <w:t>Representative</w:t>
            </w:r>
          </w:p>
        </w:tc>
        <w:tc>
          <w:tcPr>
            <w:tcW w:type="dxa" w:w="1872"/>
            <w:shd w:fill="F2F2F2" w:val="clear"/>
          </w:tcPr>
          <w:p>
            <w:r>
              <w:t>WA</w:t>
            </w:r>
          </w:p>
        </w:tc>
        <w:tc>
          <w:tcPr>
            <w:tcW w:type="dxa" w:w="1872"/>
            <w:shd w:fill="F2F2F2" w:val="clear"/>
          </w:tcPr>
          <w:p>
            <w:r>
              <w:t>2</w:t>
            </w:r>
          </w:p>
        </w:tc>
        <w:tc>
          <w:tcPr>
            <w:tcW w:type="dxa" w:w="1872"/>
            <w:shd w:fill="F2F2F2" w:val="clear"/>
          </w:tcPr>
          <w:p>
            <w:r/>
          </w:p>
        </w:tc>
      </w:tr>
    </w:tbl>
    <w:p>
      <w:pPr>
        <w:pStyle w:val="HSBody"/>
      </w:pPr>
      <w:r>
        <w:t>2 members with relevant committee assignments</w:t>
      </w:r>
    </w:p>
    <w:p>
      <w:pPr>
        <w:pStyle w:val="HSSection"/>
      </w:pPr>
      <w:r>
        <w:t>Strategic Notes</w:t>
      </w:r>
    </w:p>
    <w:p>
      <w:pPr>
        <w:pStyle w:val="HSBody"/>
      </w:pPr>
      <w:r>
        <w:t>Sen. Patty Murray (D-WA): Sits on 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 Direct influence on relevant programs.</w:t>
      </w:r>
    </w:p>
    <w:p>
      <w:pPr>
        <w:pStyle w:val="HSBody"/>
      </w:pPr>
      <w:r>
        <w:t>Sen. Maria Cantwell (D-WA): Sits on Senate Committee on Commerce, Science, and Transportation; Surface Transportation, Freight, Pipelines, and Safety; Senate Committee on Energy and Natural Resources;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Nooksack Indian Tribe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Nooksack Indian Tribe's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Nooksack Indian Tribe's Landslide, Earthquake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$150,000</w:t>
            </w:r>
          </w:p>
        </w:tc>
        <w:tc>
          <w:tcPr>
            <w:tcW w:type="dxa" w:w="2340"/>
            <w:shd w:fill="F2F2F2" w:val="clear"/>
          </w:tcPr>
          <w:p>
            <w:r>
              <w:t>2018-10-01 - 2021-12-31</w:t>
            </w:r>
          </w:p>
        </w:tc>
      </w:tr>
      <w:tr>
        <w:tc>
          <w:tcPr>
            <w:tcW w:type="dxa" w:w="2340"/>
            <w:shd w:fill="FFFFFF" w:val="clear"/>
          </w:tcPr>
          <w:p>
            <w:r>
              <w:t>bia_tcr</w:t>
            </w:r>
          </w:p>
        </w:tc>
        <w:tc>
          <w:tcPr>
            <w:tcW w:type="dxa" w:w="2340"/>
            <w:shd w:fill="FFFFFF" w:val="clear"/>
          </w:tcPr>
          <w:p>
            <w:r>
              <w:t>15.156</w:t>
            </w:r>
          </w:p>
        </w:tc>
        <w:tc>
          <w:tcPr>
            <w:tcW w:type="dxa" w:w="2340"/>
            <w:shd w:fill="FFFFFF" w:val="clear"/>
          </w:tcPr>
          <w:p>
            <w:r>
              <w:t>$149,999</w:t>
            </w:r>
          </w:p>
        </w:tc>
        <w:tc>
          <w:tcPr>
            <w:tcW w:type="dxa" w:w="2340"/>
            <w:shd w:fill="FFFFFF" w:val="clear"/>
          </w:tcPr>
          <w:p>
            <w:r>
              <w:t>2021-08-16 - 2024-03-31</w:t>
            </w:r>
          </w:p>
        </w:tc>
      </w:tr>
      <w:tr>
        <w:tc>
          <w:tcPr>
            <w:tcW w:type="dxa" w:w="2340"/>
            <w:shd w:fill="F2F2F2" w:val="clear"/>
          </w:tcPr>
          <w:p>
            <w:r>
              <w:t>bia_tcr</w:t>
            </w:r>
          </w:p>
        </w:tc>
        <w:tc>
          <w:tcPr>
            <w:tcW w:type="dxa" w:w="2340"/>
            <w:shd w:fill="F2F2F2" w:val="clear"/>
          </w:tcPr>
          <w:p>
            <w:r>
              <w:t>15.156</w:t>
            </w:r>
          </w:p>
        </w:tc>
        <w:tc>
          <w:tcPr>
            <w:tcW w:type="dxa" w:w="2340"/>
            <w:shd w:fill="F2F2F2" w:val="clear"/>
          </w:tcPr>
          <w:p>
            <w:r>
              <w:t>$149,999</w:t>
            </w:r>
          </w:p>
        </w:tc>
        <w:tc>
          <w:tcPr>
            <w:tcW w:type="dxa" w:w="2340"/>
            <w:shd w:fill="F2F2F2" w:val="clear"/>
          </w:tcPr>
          <w:p>
            <w:r>
              <w:t>2019-08-01 - 2021-12-31</w:t>
            </w:r>
          </w:p>
        </w:tc>
      </w:tr>
      <w:tr>
        <w:tc>
          <w:tcPr>
            <w:tcW w:type="dxa" w:w="2340"/>
            <w:shd w:fill="FFFFFF" w:val="clear"/>
          </w:tcPr>
          <w:p>
            <w:r>
              <w:t>bia_tcr</w:t>
            </w:r>
          </w:p>
        </w:tc>
        <w:tc>
          <w:tcPr>
            <w:tcW w:type="dxa" w:w="2340"/>
            <w:shd w:fill="FFFFFF" w:val="clear"/>
          </w:tcPr>
          <w:p>
            <w:r>
              <w:t>15.156</w:t>
            </w:r>
          </w:p>
        </w:tc>
        <w:tc>
          <w:tcPr>
            <w:tcW w:type="dxa" w:w="2340"/>
            <w:shd w:fill="FFFFFF" w:val="clear"/>
          </w:tcPr>
          <w:p>
            <w:r>
              <w:t>$17,957</w:t>
            </w:r>
          </w:p>
        </w:tc>
        <w:tc>
          <w:tcPr>
            <w:tcW w:type="dxa" w:w="2340"/>
            <w:shd w:fill="FFFFFF" w:val="clear"/>
          </w:tcPr>
          <w:p>
            <w:r>
              <w:t>2018-09-01 - 2021-12-31</w:t>
            </w:r>
          </w:p>
        </w:tc>
      </w:tr>
      <w:tr>
        <w:tc>
          <w:tcPr>
            <w:tcW w:type="dxa" w:w="2340"/>
            <w:shd w:fill="F2F2F2" w:val="clear"/>
          </w:tcPr>
          <w:p>
            <w:r>
              <w:t>bia_tcr</w:t>
            </w:r>
          </w:p>
        </w:tc>
        <w:tc>
          <w:tcPr>
            <w:tcW w:type="dxa" w:w="2340"/>
            <w:shd w:fill="F2F2F2" w:val="clear"/>
          </w:tcPr>
          <w:p>
            <w:r>
              <w:t>15.156</w:t>
            </w:r>
          </w:p>
        </w:tc>
        <w:tc>
          <w:tcPr>
            <w:tcW w:type="dxa" w:w="2340"/>
            <w:shd w:fill="F2F2F2" w:val="clear"/>
          </w:tcPr>
          <w:p>
            <w:r>
              <w:t>$14,900</w:t>
            </w:r>
          </w:p>
        </w:tc>
        <w:tc>
          <w:tcPr>
            <w:tcW w:type="dxa" w:w="2340"/>
            <w:shd w:fill="F2F2F2" w:val="clear"/>
          </w:tcPr>
          <w:p>
            <w:r>
              <w:t>2018-08-28 - 2020-09-30</w:t>
            </w:r>
          </w:p>
        </w:tc>
      </w:tr>
      <w:tr>
        <w:tc>
          <w:tcPr>
            <w:tcW w:type="dxa" w:w="2340"/>
            <w:shd w:fill="FFFFFF" w:val="clear"/>
          </w:tcPr>
          <w:p>
            <w:r>
              <w:t>bia_tcr</w:t>
            </w:r>
          </w:p>
        </w:tc>
        <w:tc>
          <w:tcPr>
            <w:tcW w:type="dxa" w:w="2340"/>
            <w:shd w:fill="FFFFFF" w:val="clear"/>
          </w:tcPr>
          <w:p>
            <w:r>
              <w:t>15.156</w:t>
            </w:r>
          </w:p>
        </w:tc>
        <w:tc>
          <w:tcPr>
            <w:tcW w:type="dxa" w:w="2340"/>
            <w:shd w:fill="FFFFFF" w:val="clear"/>
          </w:tcPr>
          <w:p>
            <w:r>
              <w:t>$10,423,566</w:t>
            </w:r>
          </w:p>
        </w:tc>
        <w:tc>
          <w:tcPr>
            <w:tcW w:type="dxa" w:w="2340"/>
            <w:shd w:fill="FFFFFF" w:val="clear"/>
          </w:tcPr>
          <w:p>
            <w:r>
              <w:t>2007-06-05 - 2023-12-31</w:t>
            </w:r>
          </w:p>
        </w:tc>
      </w:tr>
    </w:tbl>
    <w:p>
      <w:pPr>
        <w:pStyle w:val="HSBody"/>
      </w:pPr>
      <w:r>
        <w:rPr>
          <w:b/>
        </w:rPr>
        <w:t>Total: $10,906,421</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BIA Tribal Climate Resilience funding to Nooksack Indian Tribe generated an estimated $19,631,558-$26,175,410 in regional economic activity (BEA RIMS II methodology, output multiplier range 1.8-2.4x), supporting approximately 87-164 jobs (BLS employment requirements methodology).</w:t>
      </w:r>
    </w:p>
    <w:p>
      <w:pPr>
        <w:pStyle w:val="HSBody"/>
      </w:pPr>
      <w:r>
        <w:t>Hazard Alignment: Nooksack Indian Tribe's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Nooksack Indian Tribe's Landslide, Earthquake and Wildfire risk makes this program critical for community resilience</w:t>
      </w:r>
    </w:p>
    <w:p>
      <w:pPr>
        <w:pStyle w:val="HSCalloutDetail"/>
        <w:shd w:fill="EEF2FF" w:val="clear"/>
      </w:pPr>
      <w:r>
        <w:t>IMPACT: BIA Tribal Climate Resilience funding to Nooksack Indian Tribe generated an estimated $19,631,558-$26,175,410 in regional economic activity (BEA RIMS II methodology, output multiplier range 1.8-2.4x), supporting approximately 87-164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Nooksack Indian Tribe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Nooksack Indian Tribe's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Nooksack Indian Tribe's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Nooksack Indian Tribe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Nooksack Indian Tribe's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Nooksack Indian Tribe's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Nooksack Indian Tribe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Nooksack Indian Tribe's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Nooksack Indian Tribe's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Nooksack Indian Tribe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Nooksack Indian Tribe's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Nooksack Indian Tribe's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Nooksack Indian Tribe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Nooksack Indian Tribe's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Nooksack Indian Tribe's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Nooksack Indian Tribe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Nooksack Indian Tribe's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Nooksack Indian Tribe's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Nooksack Indian Tribe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Nooksack Indian Tribe's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Nooksack Indian Tribe's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$13,420,706</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$570,876</w:t>
            </w:r>
          </w:p>
        </w:tc>
        <w:tc>
          <w:tcPr>
            <w:tcW w:type="dxa" w:w="2340"/>
            <w:shd w:fill="FFFFFF" w:val="clear"/>
          </w:tcPr>
          <w:p>
            <w:r>
              <w:t>2021-04-22 - 2026-09-30</w:t>
            </w:r>
          </w:p>
        </w:tc>
      </w:tr>
    </w:tbl>
    <w:p>
      <w:pPr>
        <w:pStyle w:val="HSBody"/>
      </w:pPr>
      <w:r>
        <w:rPr>
          <w:b/>
        </w:rPr>
        <w:t>Total: $13,991,582</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HUD IHBG funding to Nooksack Indian Tribe generated an estimated $25,184,848-$33,579,797 in regional economic activity (BEA RIMS II methodology, output multiplier range 1.8-2.4x), supporting approximately 112-210 jobs (BLS employment requirements methodology).</w:t>
      </w:r>
    </w:p>
    <w:p>
      <w:pPr>
        <w:pStyle w:val="HSBody"/>
      </w:pPr>
      <w:r>
        <w:t>Hazard Alignment: Nooksack Indian Tribe's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Nooksack Indian Tribe's Landslide, Earthquake and Wildfire risk makes this program critical for community resilience</w:t>
      </w:r>
    </w:p>
    <w:p>
      <w:pPr>
        <w:pStyle w:val="HSCalloutDetail"/>
        <w:shd w:fill="EEF2FF" w:val="clear"/>
      </w:pPr>
      <w:r>
        <w:t>IMPACT: HUD IHBG funding to Nooksack Indian Tribe generated an estimated $25,184,848-$33,579,797 in regional economic activity (BEA RIMS II methodology, output multiplier range 1.8-2.4x), supporting approximately 112-210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Nooksack Indian Tribe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Nooksack Indian Tribe's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Nooksack Indian Tribe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Nooksack Indian Tribe's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Rick Larsen (D-WA-02)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pPr>
        <w:pStyle w:val="HSSection"/>
      </w:pPr>
      <w:r>
        <w:t>Hazard-to-Program Alignment</w:t>
      </w:r>
    </w:p>
    <w:p>
      <w:pPr>
        <w:pStyle w:val="HSBody"/>
      </w:pPr>
      <w:r>
        <w:t>Nooksack Indian Tribe's top hazard exposures (Landslide, Earthquake,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Nooksack Indian Tribe.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Nooksack Indian Tribe's advocacy engagements during the current congressional session.</w:t>
      </w:r>
    </w:p>
    <w:p>
      <w:pPr>
        <w:pStyle w:val="HSSection"/>
      </w:pPr>
      <w:r>
        <w:t>Core Message</w:t>
      </w:r>
    </w:p>
    <w:p>
      <w:pPr>
        <w:pStyle w:val="HSBody"/>
      </w:pPr>
      <w:r>
        <w:t>Nooksack Indian Tribe faces significant landslide risk. Congress has funded programs that address this risk, but administrative delivery gaps and structural barriers prevent these resources from reaching Tribal communities in WA.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Nooksack Indian Tribe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Nooksack Indian Tribe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