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Penobscot Nation</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Penobscot Nation's climate risk profile and geographic context.</w:t>
      </w:r>
    </w:p>
    <w:p>
      <w:r>
        <w:br w:type="page"/>
      </w:r>
    </w:p>
    <w:p>
      <w:pPr>
        <w:pStyle w:val="Heading2"/>
      </w:pPr>
      <w:r>
        <w:t>Executive Summary</w:t>
      </w:r>
    </w:p>
    <w:p>
      <w:pPr>
        <w:pStyle w:val="HSTitle"/>
      </w:pPr>
      <w:r>
        <w:t>Penobscot Nation -- ME</w:t>
      </w:r>
    </w:p>
    <w:p>
      <w:pPr>
        <w:pStyle w:val="HSBody"/>
      </w:pPr>
      <w:r>
        <w:t>This strategy document outlines Penobscot Nation's federal climate resilience funding landscape, identifies strategic leverage points across key programs, and recommends sequenced advocacy actions for the current congressional session.</w:t>
      </w:r>
    </w:p>
    <w:p>
      <w:pPr>
        <w:pStyle w:val="HSBody"/>
      </w:pPr>
      <w:r>
        <w:t>Top Climate Hazards: Winter Weather, Ice Storm, Hurricane</w:t>
      </w:r>
    </w:p>
    <w:p>
      <w:pPr>
        <w:pStyle w:val="HSBody"/>
      </w:pPr>
      <w:r>
        <w:t>Total Federal Climate Resilience Funding: $39,019,641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Angus S., Jr. King (I-ME): Sits on Senate Committee on Energy and Natural Resources; Energy. Direct influence on relevant programs.</w:t>
      </w:r>
    </w:p>
    <w:p>
      <w:pPr>
        <w:pStyle w:val="HSBody"/>
      </w:pPr>
      <w:r>
        <w:t>Sen. Susan M. Collins (R-ME):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Rep. Jared F. Golden (D-ME-02):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Penobscot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Penobscot Nation's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2025-01-16 - 2027-10-30</w:t>
            </w:r>
          </w:p>
        </w:tc>
      </w:tr>
    </w:tbl>
    <w:p>
      <w:pPr>
        <w:pStyle w:val="HSBody"/>
      </w:pPr>
      <w:r>
        <w:rPr>
          <w:b/>
        </w:rPr>
        <w:t>Total: $4,000,000</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BIA Tribal Climate Resilience funding to Penobscot Nation generated an estimated $7,200,000-$9,600,000 in regional economic activity (BEA RIMS II methodology, output multiplier range 1.8-2.4x), supporting approximately 32-60 jobs (BLS employment requirements methodology).</w:t>
      </w:r>
    </w:p>
    <w:p>
      <w:pPr>
        <w:pStyle w:val="HSBody"/>
      </w:pPr>
      <w:r>
        <w:t>Hazard Alignment: Penobscot Nation's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BIA Tribal Climate Resilience funding to Penobscot Nation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Penobscot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Penobscot Nation's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$17,612,355</w:t>
            </w:r>
          </w:p>
        </w:tc>
        <w:tc>
          <w:tcPr>
            <w:tcW w:type="dxa" w:w="2340"/>
            <w:shd w:fill="F2F2F2" w:val="clear"/>
          </w:tcPr>
          <w:p>
            <w:r>
              <w:t>2012-02-17 - 2033-09-30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$673,284</w:t>
            </w:r>
          </w:p>
        </w:tc>
        <w:tc>
          <w:tcPr>
            <w:tcW w:type="dxa" w:w="2340"/>
            <w:shd w:fill="FFFFFF" w:val="clear"/>
          </w:tcPr>
          <w:p>
            <w:r>
              <w:t>2022-05-16 - 2026-09-30</w:t>
            </w:r>
          </w:p>
        </w:tc>
      </w:tr>
    </w:tbl>
    <w:p>
      <w:pPr>
        <w:pStyle w:val="HSBody"/>
      </w:pPr>
      <w:r>
        <w:rPr>
          <w:b/>
        </w:rPr>
        <w:t>Total: $18,285,639</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HUD IHBG funding to Penobscot Nation generated an estimated $32,914,150-$43,885,534 in regional economic activity (BEA RIMS II methodology, output multiplier range 1.8-2.4x), supporting approximately 146-274 jobs (BLS employment requirements methodology).</w:t>
      </w:r>
    </w:p>
    <w:p>
      <w:pPr>
        <w:pStyle w:val="HSBody"/>
      </w:pPr>
      <w:r>
        <w:t>Hazard Alignment: Penobscot Nation's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HUD IHBG funding to Penobscot Nation generated an estimated $32,914,150-$43,885,534 in regional economic activity (BEA RIMS II methodology, output multiplier range 1.8-2.4x), supporting approximately 146-274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Penobscot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Penobscot Nation's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Penobscot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Penobscot Nation's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Penobscot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Penobscot Nation's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$250,059</w:t>
            </w:r>
          </w:p>
        </w:tc>
        <w:tc>
          <w:tcPr>
            <w:tcW w:type="dxa" w:w="2340"/>
            <w:shd w:fill="F2F2F2" w:val="clear"/>
          </w:tcPr>
          <w:p>
            <w:r>
              <w:t>2018-10-01 - 2026-12-31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$4,081,098</w:t>
            </w:r>
          </w:p>
        </w:tc>
        <w:tc>
          <w:tcPr>
            <w:tcW w:type="dxa" w:w="2340"/>
            <w:shd w:fill="FFFFFF" w:val="clear"/>
          </w:tcPr>
          <w:p>
            <w:r>
              <w:t>2024-07-01 - 2026-12-31</w:t>
            </w:r>
          </w:p>
        </w:tc>
      </w:tr>
    </w:tbl>
    <w:p>
      <w:pPr>
        <w:pStyle w:val="HSBody"/>
      </w:pPr>
      <w:r>
        <w:rPr>
          <w:b/>
        </w:rPr>
        <w:t>Total: $4,331,157</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DOE Indian Energy funding to Penobscot Nation generated an estimated $7,796,083-$10,394,777 in regional economic activity (BEA RIMS II methodology, output multiplier range 1.8-2.4x), supporting approximately 35-65 jobs (BLS employment requirements methodology).</w:t>
      </w:r>
    </w:p>
    <w:p>
      <w:pPr>
        <w:pStyle w:val="HSBody"/>
      </w:pPr>
      <w:r>
        <w:t>Hazard Alignment: Penobscot Nation's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DOE Indian Energy funding to Penobscot Nation generated an estimated $7,796,083-$10,394,777 in regional economic activity (BEA RIMS II methodology, output multiplier range 1.8-2.4x), supporting approximately 35-65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Penobscot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Penobscot Nation's winter weather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Penobscot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Penobscot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$25,200</w:t>
            </w:r>
          </w:p>
        </w:tc>
        <w:tc>
          <w:tcPr>
            <w:tcW w:type="dxa" w:w="2340"/>
            <w:shd w:fill="F2F2F2" w:val="clear"/>
          </w:tcPr>
          <w:p>
            <w:r>
              <w:t>2024-02-21 - 2025-12-31</w:t>
            </w:r>
          </w:p>
        </w:tc>
      </w:tr>
    </w:tbl>
    <w:p>
      <w:pPr>
        <w:pStyle w:val="HSBody"/>
      </w:pPr>
      <w:r>
        <w:rPr>
          <w:b/>
        </w:rPr>
        <w:t>Total: $25,200</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EPA STAG funding to Penobscot Nation generated an estimated $45,360-$60,480 in regional economic activity (BEA RIMS II methodology, output multiplier range 1.8-2.4x), supporting approximately 0-0 jobs (BLS employment requirements methodology).</w:t>
      </w:r>
    </w:p>
    <w:p>
      <w:pPr>
        <w:pStyle w:val="HSBody"/>
      </w:pPr>
      <w:r>
        <w:t>Hazard Alignment: Penobscot Nation's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Penobscot Nation's Winter Weather, Ice Storm and Hurricane risk makes this program critical for community resilience</w:t>
      </w:r>
    </w:p>
    <w:p>
      <w:pPr>
        <w:pStyle w:val="HSCalloutDetail"/>
        <w:shd w:fill="EEF2FF" w:val="clear"/>
      </w:pPr>
      <w:r>
        <w:t>IMPACT: EPA STAG funding to Penobscot Nation generated an estimated $45,360-$60,480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pPr>
        <w:pStyle w:val="HSSection"/>
      </w:pPr>
      <w:r>
        <w:t>Hazard-to-Program Alignment</w:t>
      </w:r>
    </w:p>
    <w:p>
      <w:pPr>
        <w:pStyle w:val="HSBody"/>
      </w:pPr>
      <w:r>
        <w:t>Penobscot Nation's top hazard exposures (Winter Weather, Ice Storm, Hurricane)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Penobscot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Penobscot Nation's advocacy engagements during the current congressional session.</w:t>
      </w:r>
    </w:p>
    <w:p>
      <w:pPr>
        <w:pStyle w:val="HSSection"/>
      </w:pPr>
      <w:r>
        <w:t>Core Message</w:t>
      </w:r>
    </w:p>
    <w:p>
      <w:pPr>
        <w:pStyle w:val="HSBody"/>
      </w:pPr>
      <w:r>
        <w:t>Penobscot Nation faces significant winter weather risk. Congress has funded programs that address this risk, but administrative delivery gaps and structural barriers prevent these resources from reaching Tribal communities in ME.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Penobscot Nation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Penobscot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