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Taos,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Taos, New Mexico's climate risk profile and geographic context.</w:t>
      </w:r>
    </w:p>
    <w:p>
      <w:r>
        <w:br w:type="page"/>
      </w:r>
    </w:p>
    <w:p>
      <w:pPr>
        <w:pStyle w:val="Heading2"/>
      </w:pPr>
      <w:r>
        <w:t>Executive Summary</w:t>
      </w:r>
    </w:p>
    <w:p>
      <w:pPr>
        <w:pStyle w:val="HSTitle"/>
      </w:pPr>
      <w:r>
        <w:t>Pueblo of Taos, New Mexico -- NM</w:t>
      </w:r>
    </w:p>
    <w:p>
      <w:pPr>
        <w:pStyle w:val="HSBody"/>
      </w:pPr>
      <w:r>
        <w:t>This strategy document outlines Pueblo of Taos,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$18,911,847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Taos,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Taos,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Taos,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Taos,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Taos,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Taos,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Taos,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Taos,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Taos,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Pueblo of Taos,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Taos,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Taos,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Taos,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Taos,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Taos,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Taos,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Taos,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Taos,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Taos,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Taos,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Taos,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Taos,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Taos,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Taos,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Taos,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Pueblo of Taos, New Mexico's advocacy engagements during the current congressional session.</w:t>
      </w:r>
    </w:p>
    <w:p>
      <w:pPr>
        <w:pStyle w:val="HSSection"/>
      </w:pPr>
      <w:r>
        <w:t>Core Message</w:t>
      </w:r>
    </w:p>
    <w:p>
      <w:pPr>
        <w:pStyle w:val="HSBody"/>
      </w:pPr>
      <w:r>
        <w:t>Pueblo of Taos,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Taos,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Taos,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