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Shakopee Mdewakanton Sioux Community of Minnesota</w:t>
      </w:r>
    </w:p>
    <w:p>
      <w:pPr>
        <w:pStyle w:val="HSBody"/>
      </w:pPr>
      <w:r>
        <w:t>Prepared for the offices of: 4 Senators, 2 Representatives</w:t>
      </w:r>
    </w:p>
    <w:p>
      <w:pPr>
        <w:pStyle w:val="HSBody"/>
      </w:pPr>
      <w:r>
        <w:t>State(s): MN</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Shakopee Mdewakanton Sioux Community of Minnesota's climate risk profile and geographic context.</w:t>
      </w:r>
    </w:p>
    <w:p>
      <w:r>
        <w:br w:type="page"/>
      </w:r>
    </w:p>
    <w:p>
      <w:pPr>
        <w:pStyle w:val="Heading2"/>
      </w:pPr>
      <w:r>
        <w:t>Executive Summary</w:t>
      </w:r>
    </w:p>
    <w:p>
      <w:pPr>
        <w:pStyle w:val="HSTitle"/>
      </w:pPr>
      <w:r>
        <w:t>Shakopee Mdewakanton Sioux Community of Minnesota -- MN</w:t>
      </w:r>
    </w:p>
    <w:p>
      <w:pPr>
        <w:pStyle w:val="HSBody"/>
      </w:pPr>
      <w:r>
        <w:t>This strategy document outlines Shakopee Mdewakanton Sioux Community of Minnesota's federal climate resilience funding landscape, identifies strategic leverage points across key programs, and recommends sequenced advocacy actions for the current congressional session.</w:t>
      </w:r>
    </w:p>
    <w:p>
      <w:pPr>
        <w:pStyle w:val="HSBody"/>
      </w:pPr>
      <w:r>
        <w:t>Top Climate Hazards: Hail, Cold Wave, Winter Weather</w:t>
      </w:r>
    </w:p>
    <w:p>
      <w:pPr>
        <w:pStyle w:val="HSBody"/>
      </w:pPr>
      <w:r>
        <w:t>Total Federal Climate Resilience Funding: $1,242,616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Tina Smith (D-MN)</w:t>
            </w:r>
          </w:p>
        </w:tc>
        <w:tc>
          <w:tcPr>
            <w:tcW w:type="dxa" w:w="1872"/>
            <w:shd w:fill="F2F2F2" w:val="clear"/>
          </w:tcPr>
          <w:p>
            <w:r>
              <w:t>Senator</w:t>
            </w:r>
          </w:p>
        </w:tc>
        <w:tc>
          <w:tcPr>
            <w:tcW w:type="dxa" w:w="1872"/>
            <w:shd w:fill="F2F2F2" w:val="clear"/>
          </w:tcPr>
          <w:p>
            <w:r>
              <w:t>MN</w:t>
            </w:r>
          </w:p>
        </w:tc>
        <w:tc>
          <w:tcPr>
            <w:tcW w:type="dxa" w:w="1872"/>
            <w:shd w:fill="F2F2F2" w:val="clear"/>
          </w:tcPr>
          <w:p>
            <w:r>
              <w:t>At-Large</w:t>
            </w:r>
          </w:p>
        </w:tc>
        <w:tc>
          <w:tcPr>
            <w:tcW w:type="dxa" w:w="1872"/>
            <w:shd w:fill="F2F2F2" w:val="clear"/>
          </w:tcPr>
          <w:p>
            <w:r>
              <w:t>Senate Committee on Indian Affairs</w:t>
            </w:r>
          </w:p>
        </w:tc>
      </w:tr>
      <w:tr>
        <w:tc>
          <w:tcPr>
            <w:tcW w:type="dxa" w:w="1872"/>
            <w:shd w:fill="FFFFFF" w:val="clear"/>
          </w:tcPr>
          <w:p>
            <w:r>
              <w:t>Sen. Amy Klobuchar (D-MN)</w:t>
            </w:r>
          </w:p>
        </w:tc>
        <w:tc>
          <w:tcPr>
            <w:tcW w:type="dxa" w:w="1872"/>
            <w:shd w:fill="FFFFFF" w:val="clear"/>
          </w:tcPr>
          <w:p>
            <w:r>
              <w:t>Senator</w:t>
            </w:r>
          </w:p>
        </w:tc>
        <w:tc>
          <w:tcPr>
            <w:tcW w:type="dxa" w:w="1872"/>
            <w:shd w:fill="FFFFFF" w:val="clear"/>
          </w:tcPr>
          <w:p>
            <w:r>
              <w:t>MN</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Angie Craig (D-MN-02)</w:t>
            </w:r>
          </w:p>
        </w:tc>
        <w:tc>
          <w:tcPr>
            <w:tcW w:type="dxa" w:w="1872"/>
            <w:shd w:fill="F2F2F2" w:val="clear"/>
          </w:tcPr>
          <w:p>
            <w:r>
              <w:t>Representative</w:t>
            </w:r>
          </w:p>
        </w:tc>
        <w:tc>
          <w:tcPr>
            <w:tcW w:type="dxa" w:w="1872"/>
            <w:shd w:fill="F2F2F2" w:val="clear"/>
          </w:tcPr>
          <w:p>
            <w:r>
              <w:t>MN</w:t>
            </w:r>
          </w:p>
        </w:tc>
        <w:tc>
          <w:tcPr>
            <w:tcW w:type="dxa" w:w="1872"/>
            <w:shd w:fill="F2F2F2" w:val="clear"/>
          </w:tcPr>
          <w:p>
            <w:r>
              <w:t>2</w:t>
            </w:r>
          </w:p>
        </w:tc>
        <w:tc>
          <w:tcPr>
            <w:tcW w:type="dxa" w:w="1872"/>
            <w:shd w:fill="F2F2F2" w:val="clear"/>
          </w:tcPr>
          <w:p>
            <w:r/>
          </w:p>
        </w:tc>
      </w:tr>
      <w:tr>
        <w:tc>
          <w:tcPr>
            <w:tcW w:type="dxa" w:w="1872"/>
            <w:shd w:fill="FFFFFF" w:val="clear"/>
          </w:tcPr>
          <w:p>
            <w:r>
              <w:t>Rep. Dusty Johnson (R-SD-AL)</w:t>
            </w:r>
          </w:p>
        </w:tc>
        <w:tc>
          <w:tcPr>
            <w:tcW w:type="dxa" w:w="1872"/>
            <w:shd w:fill="FFFFFF" w:val="clear"/>
          </w:tcPr>
          <w:p>
            <w:r>
              <w:t>Representative</w:t>
            </w:r>
          </w:p>
        </w:tc>
        <w:tc>
          <w:tcPr>
            <w:tcW w:type="dxa" w:w="1872"/>
            <w:shd w:fill="FFFFFF" w:val="clear"/>
          </w:tcPr>
          <w:p>
            <w:r>
              <w:t>SD</w:t>
            </w:r>
          </w:p>
        </w:tc>
        <w:tc>
          <w:tcPr>
            <w:tcW w:type="dxa" w:w="1872"/>
            <w:shd w:fill="FFFFFF" w:val="clear"/>
          </w:tcPr>
          <w:p>
            <w:r/>
          </w:p>
        </w:tc>
        <w:tc>
          <w:tcPr>
            <w:tcW w:type="dxa" w:w="1872"/>
            <w:shd w:fill="FFFFFF" w:val="clear"/>
          </w:tcPr>
          <w:p>
            <w:r/>
          </w:p>
        </w:tc>
      </w:tr>
    </w:tbl>
    <w:p>
      <w:pPr>
        <w:pStyle w:val="HSBody"/>
      </w:pPr>
      <w:r>
        <w:t>4 members with relevant committee assignments</w:t>
      </w:r>
    </w:p>
    <w:p>
      <w:pPr>
        <w:pStyle w:val="HSSection"/>
      </w:pPr>
      <w:r>
        <w:t>Strategic Notes</w:t>
      </w:r>
    </w:p>
    <w:p>
      <w:pPr>
        <w:pStyle w:val="HSBody"/>
      </w:pPr>
      <w:r>
        <w:t>Sen. Tina Smith (D-MN): Sits on Senate Committee on Indian Affairs. Direct influence on relevant programs.</w:t>
      </w:r>
    </w:p>
    <w:p>
      <w:pPr>
        <w:pStyle w:val="HSBody"/>
      </w:pPr>
      <w:r>
        <w:t>Sen. Amy Klobuchar (D-MN): Sits on Senate Committee on Commerce, Science, and Transportation; Surface Transportation, Freight, Pipelines, and Safety. Direct influence on relevant programs.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FEMA BRIC.</w:t>
      </w:r>
    </w:p>
    <w:p>
      <w:pPr>
        <w:pStyle w:val="HSBody"/>
      </w:pPr>
      <w:r>
        <w:t>Per-District Impact Allocation:</w:t>
      </w:r>
    </w:p>
    <w:p>
      <w:pPr>
        <w:pStyle w:val="HSBody"/>
      </w:pPr>
      <w:r>
        <w:t xml:space="preserve">  MN-02 (60% overlap): $543,600 - $724,800</w:t>
      </w:r>
    </w:p>
    <w:p>
      <w:pPr>
        <w:pStyle w:val="HSBody"/>
      </w:pPr>
      <w:r>
        <w:t xml:space="preserve">  SD-AL (40% overlap): $356,400 - $475,200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BIA Tribal Climate Resilience.</w:t>
      </w:r>
    </w:p>
    <w:p>
      <w:pPr>
        <w:pStyle w:val="HSBody"/>
      </w:pPr>
      <w:r>
        <w:t>Per-District Impact Allocation:</w:t>
      </w:r>
    </w:p>
    <w:p>
      <w:pPr>
        <w:pStyle w:val="HSBody"/>
      </w:pPr>
      <w:r>
        <w:t xml:space="preserve">  MN-02 (60% overlap): $163,080 - $217,440</w:t>
      </w:r>
    </w:p>
    <w:p>
      <w:pPr>
        <w:pStyle w:val="HSBody"/>
      </w:pPr>
      <w:r>
        <w:t xml:space="preserve">  SD-AL (40% overlap): $106,920 - $142,560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IRS Elective Pay.</w:t>
      </w:r>
    </w:p>
    <w:p>
      <w:pPr>
        <w:pStyle w:val="HSBody"/>
      </w:pPr>
      <w:r>
        <w:t>Per-District Impact Allocation:</w:t>
      </w:r>
    </w:p>
    <w:p>
      <w:pPr>
        <w:pStyle w:val="HSBody"/>
      </w:pPr>
      <w:r>
        <w:t xml:space="preserve">  MN-02 (60% overlap): $217,440 - $289,920</w:t>
      </w:r>
    </w:p>
    <w:p>
      <w:pPr>
        <w:pStyle w:val="HSBody"/>
      </w:pPr>
      <w:r>
        <w:t xml:space="preserve">  SD-AL (40% overlap): $142,560 - $190,080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FEMA Tribal Mitigation Plans.</w:t>
      </w:r>
    </w:p>
    <w:p>
      <w:pPr>
        <w:pStyle w:val="HSBody"/>
      </w:pPr>
      <w:r>
        <w:t>Per-District Impact Allocation:</w:t>
      </w:r>
    </w:p>
    <w:p>
      <w:pPr>
        <w:pStyle w:val="HSBody"/>
      </w:pPr>
      <w:r>
        <w:t xml:space="preserve">  MN-02 (60% overlap): $326,160 - $434,880</w:t>
      </w:r>
    </w:p>
    <w:p>
      <w:pPr>
        <w:pStyle w:val="HSBody"/>
      </w:pPr>
      <w:r>
        <w:t xml:space="preserve">  SD-AL (40% overlap): $213,840 - $285,120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HUD IHBG.</w:t>
      </w:r>
    </w:p>
    <w:p>
      <w:pPr>
        <w:pStyle w:val="HSBody"/>
      </w:pPr>
      <w:r>
        <w:t>Per-District Impact Allocation:</w:t>
      </w:r>
    </w:p>
    <w:p>
      <w:pPr>
        <w:pStyle w:val="HSBody"/>
      </w:pPr>
      <w:r>
        <w:t xml:space="preserve">  MN-02 (60% overlap): $434,880 - $579,840</w:t>
      </w:r>
    </w:p>
    <w:p>
      <w:pPr>
        <w:pStyle w:val="HSBody"/>
      </w:pPr>
      <w:r>
        <w:t xml:space="preserve">  SD-AL (40% overlap): $285,120 - $380,160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EPA GAP.</w:t>
      </w:r>
    </w:p>
    <w:p>
      <w:pPr>
        <w:pStyle w:val="HSBody"/>
      </w:pPr>
      <w:r>
        <w:t>Per-District Impact Allocation:</w:t>
      </w:r>
    </w:p>
    <w:p>
      <w:pPr>
        <w:pStyle w:val="HSBody"/>
      </w:pPr>
      <w:r>
        <w:t xml:space="preserve">  MN-02 (60% overlap): $81,540 - $108,720</w:t>
      </w:r>
    </w:p>
    <w:p>
      <w:pPr>
        <w:pStyle w:val="HSBody"/>
      </w:pPr>
      <w:r>
        <w:t xml:space="preserve">  SD-AL (40% overlap): $53,460 - $71,280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$1,242,616</w:t>
            </w:r>
          </w:p>
        </w:tc>
        <w:tc>
          <w:tcPr>
            <w:tcW w:type="dxa" w:w="2340"/>
            <w:shd w:fill="F2F2F2" w:val="clear"/>
          </w:tcPr>
          <w:p>
            <w:r>
              <w:t>2025-02-01 - 2028-01-31</w:t>
            </w:r>
          </w:p>
        </w:tc>
      </w:tr>
    </w:tbl>
    <w:p>
      <w:pPr>
        <w:pStyle w:val="HSBody"/>
      </w:pPr>
      <w:r>
        <w:rPr>
          <w:b/>
        </w:rPr>
        <w:t>Total: $1,242,616</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DOE Indian Energy funding to Shakopee Mdewakanton Sioux Community of Minnesota generated an estimated $2,236,709-$2,982,278 in regional economic activity (BEA RIMS II methodology, output multiplier range 1.8-2.4x), supporting approximately 10-19 jobs (BLS employment requirements methodology).</w:t>
      </w:r>
    </w:p>
    <w:p>
      <w:pPr>
        <w:pStyle w:val="HSBody"/>
      </w:pPr>
      <w:r>
        <w:t>Hazard Alignment: Shakopee Mdewakanton Sioux Community of Minnesota's hail risk profile reinforces the economic case for continued federal investment in DOE Indian Energy.</w:t>
      </w:r>
    </w:p>
    <w:p>
      <w:pPr>
        <w:pStyle w:val="HSBody"/>
      </w:pPr>
      <w:r>
        <w:t>Per-District Impact Allocation:</w:t>
      </w:r>
    </w:p>
    <w:p>
      <w:pPr>
        <w:pStyle w:val="HSBody"/>
      </w:pPr>
      <w:r>
        <w:t xml:space="preserve">  MN-02 (60% overlap): $1,350,972 - $1,801,296</w:t>
      </w:r>
    </w:p>
    <w:p>
      <w:pPr>
        <w:pStyle w:val="HSBody"/>
      </w:pPr>
      <w:r>
        <w:t xml:space="preserve">  SD-AL (40% overlap): $885,737 - $1,180,982</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DOE Indian Energy funding to Shakopee Mdewakanton Sioux Community of Minnesota generated an estimated $2,236,709-$2,982,278 in regional economic activity (BEA RIMS II methodology, output multiplier range 1.8-2.4x), supporting approximately 10-19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DOT PROTECT.</w:t>
      </w:r>
    </w:p>
    <w:p>
      <w:pPr>
        <w:pStyle w:val="HSBody"/>
      </w:pPr>
      <w:r>
        <w:t>Per-District Impact Allocation:</w:t>
      </w:r>
    </w:p>
    <w:p>
      <w:pPr>
        <w:pStyle w:val="HSBody"/>
      </w:pPr>
      <w:r>
        <w:t xml:space="preserve">  MN-02 (60% overlap): $271,800 - $362,400</w:t>
      </w:r>
    </w:p>
    <w:p>
      <w:pPr>
        <w:pStyle w:val="HSBody"/>
      </w:pPr>
      <w:r>
        <w:t xml:space="preserve">  SD-AL (40% overlap): $178,200 - $237,600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NOAA Tribal Grants.</w:t>
      </w:r>
    </w:p>
    <w:p>
      <w:pPr>
        <w:pStyle w:val="HSBody"/>
      </w:pPr>
      <w:r>
        <w:t>Per-District Impact Allocation:</w:t>
      </w:r>
    </w:p>
    <w:p>
      <w:pPr>
        <w:pStyle w:val="HSBody"/>
      </w:pPr>
      <w:r>
        <w:t xml:space="preserve">  MN-02 (60% overlap): $163,080 - $217,440</w:t>
      </w:r>
    </w:p>
    <w:p>
      <w:pPr>
        <w:pStyle w:val="HSBody"/>
      </w:pPr>
      <w:r>
        <w:t xml:space="preserve">  SD-AL (40% overlap): $106,920 - $142,560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EPA STAG.</w:t>
      </w:r>
    </w:p>
    <w:p>
      <w:pPr>
        <w:pStyle w:val="HSBody"/>
      </w:pPr>
      <w:r>
        <w:t>Per-District Impact Allocation:</w:t>
      </w:r>
    </w:p>
    <w:p>
      <w:pPr>
        <w:pStyle w:val="HSBody"/>
      </w:pPr>
      <w:r>
        <w:t xml:space="preserve">  MN-02 (60% overlap): $108,720 - $144,960</w:t>
      </w:r>
    </w:p>
    <w:p>
      <w:pPr>
        <w:pStyle w:val="HSBody"/>
      </w:pPr>
      <w:r>
        <w:t xml:space="preserve">  SD-AL (40% overlap): $71,280 - $95,040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pPr>
        <w:pStyle w:val="HSSection"/>
      </w:pPr>
      <w:r>
        <w:t>Hazard-to-Program Alignment</w:t>
      </w:r>
    </w:p>
    <w:p>
      <w:pPr>
        <w:pStyle w:val="HSBody"/>
      </w:pPr>
      <w:r>
        <w:t>Shakopee Mdewakanton Sioux Community of Minnesota's top hazard exposures (Hail,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Shakopee Mdewakanton Sioux Community of Minnesota.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Messaging Framework</w:t>
      </w:r>
    </w:p>
    <w:p>
      <w:pPr>
        <w:pStyle w:val="HSBody"/>
      </w:pPr>
      <w:r>
        <w:t>Audience-calibrated talking points for Shakopee Mdewakanton Sioux Community of Minnesota's advocacy engagements during the current congressional session.</w:t>
      </w:r>
    </w:p>
    <w:p>
      <w:pPr>
        <w:pStyle w:val="HSSection"/>
      </w:pPr>
      <w:r>
        <w:t>Core Message</w:t>
      </w:r>
    </w:p>
    <w:p>
      <w:pPr>
        <w:pStyle w:val="HSBody"/>
      </w:pPr>
      <w:r>
        <w:t>Shakopee Mdewakanton Sioux Community of Minnesota faces significant hail risk. Congress has funded programs that address this risk, but administrative delivery gaps and structural barriers prevent these resources from reaching Tribal communities in MN.</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Shakopee Mdewakanton Sioux Community of Minnesota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Shakopee Mdewakanton Sioux Community of Minnesota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