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Swinomish Indian Tribal Community</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Swinomish Indian Tribal Community's climate risk profile and geographic context.</w:t>
      </w:r>
    </w:p>
    <w:p>
      <w:r>
        <w:br w:type="page"/>
      </w:r>
    </w:p>
    <w:p>
      <w:pPr>
        <w:pStyle w:val="Heading2"/>
      </w:pPr>
      <w:r>
        <w:t>Executive Summary</w:t>
      </w:r>
    </w:p>
    <w:p>
      <w:pPr>
        <w:pStyle w:val="HSTitle"/>
      </w:pPr>
      <w:r>
        <w:t>Swinomish Indian Tribal Community -- WA</w:t>
      </w:r>
    </w:p>
    <w:p>
      <w:pPr>
        <w:pStyle w:val="HSBody"/>
      </w:pPr>
      <w:r>
        <w:t>This strategy document outlines Swinomish Indian Tribal Community's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$26,716,635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Rick Larsen (D-WA-02)</w:t>
            </w:r>
          </w:p>
        </w:tc>
        <w:tc>
          <w:tcPr>
            <w:tcW w:type="dxa" w:w="1872"/>
            <w:shd w:fill="F2F2F2" w:val="clear"/>
          </w:tcPr>
          <w:p>
            <w:r>
              <w:t>Representative</w:t>
            </w:r>
          </w:p>
        </w:tc>
        <w:tc>
          <w:tcPr>
            <w:tcW w:type="dxa" w:w="1872"/>
            <w:shd w:fill="F2F2F2" w:val="clear"/>
          </w:tcPr>
          <w:p>
            <w:r>
              <w:t>WA</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$115,301</w:t>
            </w:r>
          </w:p>
        </w:tc>
        <w:tc>
          <w:tcPr>
            <w:tcW w:type="dxa" w:w="2340"/>
            <w:shd w:fill="F2F2F2" w:val="clear"/>
          </w:tcPr>
          <w:p>
            <w:r>
              <w:t>2018-10-01 - None</w:t>
            </w:r>
          </w:p>
        </w:tc>
      </w:tr>
    </w:tbl>
    <w:p>
      <w:pPr>
        <w:pStyle w:val="HSBody"/>
      </w:pPr>
      <w:r>
        <w:rPr>
          <w:b/>
        </w:rPr>
        <w:t>Total: $115,301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Swinomish Indian Tribal Community generated an estimated $207,542-$276,723 in regional economic activity (BEA RIMS II methodology, output multiplier range 1.8-2.4x), supporting approximately 1-2 jobs (BLS employment requirements methodology).</w:t>
      </w:r>
    </w:p>
    <w:p>
      <w:pPr>
        <w:pStyle w:val="HSBody"/>
      </w:pPr>
      <w:r>
        <w:t>Hazard Alignment: Swinomish Indian Tribal Community's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FEMA BRIC funding to Swinomish Indian Tribal Community generated an estimated $207,542-$276,723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$149,659</w:t>
            </w:r>
          </w:p>
        </w:tc>
        <w:tc>
          <w:tcPr>
            <w:tcW w:type="dxa" w:w="2340"/>
            <w:shd w:fill="F2F2F2" w:val="clear"/>
          </w:tcPr>
          <w:p>
            <w:r>
              <w:t>2021-08-16 - 2024-08-31</w:t>
            </w:r>
          </w:p>
        </w:tc>
      </w:tr>
      <w:tr>
        <w:tc>
          <w:tcPr>
            <w:tcW w:type="dxa" w:w="2340"/>
            <w:shd w:fill="FFFFFF" w:val="clear"/>
          </w:tcPr>
          <w:p>
            <w:r>
              <w:t>bia_tcr</w:t>
            </w:r>
          </w:p>
        </w:tc>
        <w:tc>
          <w:tcPr>
            <w:tcW w:type="dxa" w:w="2340"/>
            <w:shd w:fill="FFFFFF" w:val="clear"/>
          </w:tcPr>
          <w:p>
            <w:r>
              <w:t>15.156</w:t>
            </w:r>
          </w:p>
        </w:tc>
        <w:tc>
          <w:tcPr>
            <w:tcW w:type="dxa" w:w="2340"/>
            <w:shd w:fill="FFFFFF" w:val="clear"/>
          </w:tcPr>
          <w:p>
            <w:r>
              <w:t>$146,142</w:t>
            </w:r>
          </w:p>
        </w:tc>
        <w:tc>
          <w:tcPr>
            <w:tcW w:type="dxa" w:w="2340"/>
            <w:shd w:fill="FFFFFF" w:val="clear"/>
          </w:tcPr>
          <w:p>
            <w:r>
              <w:t>2020-06-01 - 2022-12-31</w:t>
            </w:r>
          </w:p>
        </w:tc>
      </w:tr>
      <w:tr>
        <w:tc>
          <w:tcPr>
            <w:tcW w:type="dxa" w:w="2340"/>
            <w:shd w:fill="F2F2F2" w:val="clear"/>
          </w:tcPr>
          <w:p>
            <w:r>
              <w:t>bia_tcr</w:t>
            </w:r>
          </w:p>
        </w:tc>
        <w:tc>
          <w:tcPr>
            <w:tcW w:type="dxa" w:w="2340"/>
            <w:shd w:fill="F2F2F2" w:val="clear"/>
          </w:tcPr>
          <w:p>
            <w:r>
              <w:t>15.156</w:t>
            </w:r>
          </w:p>
        </w:tc>
        <w:tc>
          <w:tcPr>
            <w:tcW w:type="dxa" w:w="2340"/>
            <w:shd w:fill="F2F2F2" w:val="clear"/>
          </w:tcPr>
          <w:p>
            <w:r>
              <w:t>$144,033</w:t>
            </w:r>
          </w:p>
        </w:tc>
        <w:tc>
          <w:tcPr>
            <w:tcW w:type="dxa" w:w="2340"/>
            <w:shd w:fill="F2F2F2" w:val="clear"/>
          </w:tcPr>
          <w:p>
            <w:r>
              <w:t>2020-06-01 - 2025-09-30</w:t>
            </w:r>
          </w:p>
        </w:tc>
      </w:tr>
      <w:tr>
        <w:tc>
          <w:tcPr>
            <w:tcW w:type="dxa" w:w="2340"/>
            <w:shd w:fill="FFFFFF" w:val="clear"/>
          </w:tcPr>
          <w:p>
            <w:r>
              <w:t>bia_tcr</w:t>
            </w:r>
          </w:p>
        </w:tc>
        <w:tc>
          <w:tcPr>
            <w:tcW w:type="dxa" w:w="2340"/>
            <w:shd w:fill="FFFFFF" w:val="clear"/>
          </w:tcPr>
          <w:p>
            <w:r>
              <w:t>15.156</w:t>
            </w:r>
          </w:p>
        </w:tc>
        <w:tc>
          <w:tcPr>
            <w:tcW w:type="dxa" w:w="2340"/>
            <w:shd w:fill="FFFFFF" w:val="clear"/>
          </w:tcPr>
          <w:p>
            <w:r>
              <w:t>$97,123</w:t>
            </w:r>
          </w:p>
        </w:tc>
        <w:tc>
          <w:tcPr>
            <w:tcW w:type="dxa" w:w="2340"/>
            <w:shd w:fill="FFFFFF" w:val="clear"/>
          </w:tcPr>
          <w:p>
            <w:r>
              <w:t>2019-08-01 - 2021-10-31</w:t>
            </w:r>
          </w:p>
        </w:tc>
      </w:tr>
    </w:tbl>
    <w:p>
      <w:pPr>
        <w:pStyle w:val="HSBody"/>
      </w:pPr>
      <w:r>
        <w:rPr>
          <w:b/>
        </w:rPr>
        <w:t>Total: $536,957</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Swinomish Indian Tribal Community generated an estimated $966,522-$1,288,696 in regional economic activity (BEA RIMS II methodology, output multiplier range 1.8-2.4x), supporting approximately 4-8 jobs (BLS employment requirements methodology).</w:t>
      </w:r>
    </w:p>
    <w:p>
      <w:pPr>
        <w:pStyle w:val="HSBody"/>
      </w:pPr>
      <w:r>
        <w:t>Hazard Alignment: Swinomish Indian Tribal Community's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BIA Tribal Climate Resilience funding to Swinomish Indian Tribal Community generated an estimated $966,522-$1,288,696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Swinomish Indian Tribal Community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Swinomish Indian Tribal Community's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$115,301</w:t>
            </w:r>
          </w:p>
        </w:tc>
        <w:tc>
          <w:tcPr>
            <w:tcW w:type="dxa" w:w="2340"/>
            <w:shd w:fill="F2F2F2" w:val="clear"/>
          </w:tcPr>
          <w:p>
            <w:r>
              <w:t>2018-10-01 - None</w:t>
            </w:r>
          </w:p>
        </w:tc>
      </w:tr>
    </w:tbl>
    <w:p>
      <w:pPr>
        <w:pStyle w:val="HSBody"/>
      </w:pPr>
      <w:r>
        <w:rPr>
          <w:b/>
        </w:rPr>
        <w:t>Total: $115,301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Swinomish Indian Tribal Community's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Swinomish Indian Tribal Community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Swinomish Indian Tribal Community's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Swinomish Indian Tribal Community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Swinomish Indian Tribal Community's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Swinomish Indian Tribal Community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Swinomish Indian Tribal Community's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Swinomish Indian Tribal Community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Swinomish Indian Tribal Community's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Swinomish Indian Tribal Community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Swinomish Indian Tribal Community's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$23,376,264</w:t>
            </w:r>
          </w:p>
        </w:tc>
        <w:tc>
          <w:tcPr>
            <w:tcW w:type="dxa" w:w="2340"/>
            <w:shd w:fill="F2F2F2" w:val="clear"/>
          </w:tcPr>
          <w:p>
            <w:r>
              <w:t>2011-10-18 - 2034-09-30</w:t>
            </w:r>
          </w:p>
        </w:tc>
      </w:tr>
    </w:tbl>
    <w:p>
      <w:pPr>
        <w:pStyle w:val="HSBody"/>
      </w:pPr>
      <w:r>
        <w:rPr>
          <w:b/>
        </w:rPr>
        <w:t>Total: $23,376,264</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Swinomish Indian Tribal Community generated an estimated $42,077,275-$56,103,034 in regional economic activity (BEA RIMS II methodology, output multiplier range 1.8-2.4x), supporting approximately 187-351 jobs (BLS employment requirements methodology).</w:t>
      </w:r>
    </w:p>
    <w:p>
      <w:pPr>
        <w:pStyle w:val="HSBody"/>
      </w:pPr>
      <w:r>
        <w:t>Hazard Alignment: Swinomish Indian Tribal Community's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HUD IHBG funding to Swinomish Indian Tribal Community generated an estimated $42,077,275-$56,103,034 in regional economic activity (BEA RIMS II methodology, output multiplier range 1.8-2.4x), supporting approximately 187-351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Swinomish Indian Tribal Community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Swinomish Indian Tribal Community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Swinomish Indian Tribal Community's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Swinomish Indian Tribal Community's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Swinomish Indian Tribal Community.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Swinomish Indian Tribal Community's advocacy engagements during the current congressional session.</w:t>
      </w:r>
    </w:p>
    <w:p>
      <w:pPr>
        <w:pStyle w:val="HSSection"/>
      </w:pPr>
      <w:r>
        <w:t>Core Message</w:t>
      </w:r>
    </w:p>
    <w:p>
      <w:pPr>
        <w:pStyle w:val="HSBody"/>
      </w:pPr>
      <w:r>
        <w:t>Swinomish Indian Tribal Community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Swinomish Indian Tribal Community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Swinomish Indian Tribal Community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