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Eyak (Cordova)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Eyak (Cordova)'s climate risk profile and geographic context.</w:t>
      </w:r>
    </w:p>
    <w:p>
      <w:r>
        <w:br w:type="page"/>
      </w:r>
    </w:p>
    <w:p>
      <w:pPr>
        <w:pStyle w:val="Heading2"/>
      </w:pPr>
      <w:r>
        <w:t>Executive Summary</w:t>
      </w:r>
    </w:p>
    <w:p>
      <w:pPr>
        <w:pStyle w:val="HSTitle"/>
      </w:pPr>
      <w:r>
        <w:t>Native Village of Eyak (Cordova) -- AK</w:t>
      </w:r>
    </w:p>
    <w:p>
      <w:pPr>
        <w:pStyle w:val="HSBody"/>
      </w:pPr>
      <w:r>
        <w:t>This strategy document outlines Native Village of Eyak (Cordova)'s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$149,589,666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Eyak (Cordova)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Eyak (Cordova)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Eyak (Cordova)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$518,789</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$652,789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Eyak (Cordova) generated an estimated $1,175,020-$1,566,694 in regional economic activity (BEA RIMS II methodology, output multiplier range 1.8-2.4x), supporting approximately 5-10 jobs (BLS employment requirements methodology).</w:t>
      </w:r>
    </w:p>
    <w:p>
      <w:pPr>
        <w:pStyle w:val="HSBody"/>
      </w:pPr>
      <w:r>
        <w:t>Hazard Alignment: Native Village of Eyak (Cordova)'s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EPA GAP funding to Native Village of Eyak (Cordova) generated an estimated $1,175,020-$1,566,694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Eyak (Cordova)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Eyak (Cordova)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$1,601,843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$85,211</w:t>
            </w:r>
          </w:p>
        </w:tc>
        <w:tc>
          <w:tcPr>
            <w:tcW w:type="dxa" w:w="2340"/>
            <w:shd w:fill="FFFFFF" w:val="clear"/>
          </w:tcPr>
          <w:p>
            <w:r>
              <w:t>2021-04-22 - 2026-09-30</w:t>
            </w:r>
          </w:p>
        </w:tc>
      </w:tr>
    </w:tbl>
    <w:p>
      <w:pPr>
        <w:pStyle w:val="HSBody"/>
      </w:pPr>
      <w:r>
        <w:rPr>
          <w:b/>
        </w:rPr>
        <w:t>Total: $1,687,054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Eyak (Cordova) generated an estimated $3,036,696-$4,048,929 in regional economic activity (BEA RIMS II methodology, output multiplier range 1.8-2.4x), supporting approximately 13-25 jobs (BLS employment requirements methodology).</w:t>
      </w:r>
    </w:p>
    <w:p>
      <w:pPr>
        <w:pStyle w:val="HSBody"/>
      </w:pPr>
      <w:r>
        <w:t>Hazard Alignment: Native Village of Eyak (Cordova)'s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HUD IHBG funding to Native Village of Eyak (Cordova) generated an estimated $3,036,696-$4,048,929 in regional economic activity (BEA RIMS II methodology, output multiplier range 1.8-2.4x), supporting approximately 13-25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Eyak (Cordova)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Eyak (Cordova)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Eyak (Cordova)'s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Eyak (Cordova)'s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Eyak (Cordova)'s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Eyak (Cordova).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Eyak (Cordova)'s advocacy engagements during the current congressional session.</w:t>
      </w:r>
    </w:p>
    <w:p>
      <w:pPr>
        <w:pStyle w:val="HSSection"/>
      </w:pPr>
      <w:r>
        <w:t>Core Message</w:t>
      </w:r>
    </w:p>
    <w:p>
      <w:pPr>
        <w:pStyle w:val="HSBody"/>
      </w:pPr>
      <w:r>
        <w:t>Native Village of Eyak (Cordova)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Eyak (Cordova)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Eyak (Cordova)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