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Hoonah Indian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Hoonah Indian Association's climate risk profile and geographic context.</w:t>
      </w:r>
    </w:p>
    <w:p>
      <w:r>
        <w:br w:type="page"/>
      </w:r>
    </w:p>
    <w:p>
      <w:pPr>
        <w:pStyle w:val="Heading2"/>
      </w:pPr>
      <w:r>
        <w:t>Executive Summary</w:t>
      </w:r>
    </w:p>
    <w:p>
      <w:pPr>
        <w:pStyle w:val="HSTitle"/>
      </w:pPr>
      <w:r>
        <w:t>Hoonah Indian Association -- AK</w:t>
      </w:r>
    </w:p>
    <w:p>
      <w:pPr>
        <w:pStyle w:val="HSBody"/>
      </w:pPr>
      <w:r>
        <w:t>This strategy document outlines Hoonah Indian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$6,745,288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Hoonah Indian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Hoonah Indian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$147,939</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$201,795</w:t>
            </w:r>
          </w:p>
        </w:tc>
        <w:tc>
          <w:tcPr>
            <w:tcW w:type="dxa" w:w="2340"/>
            <w:shd w:fill="FFFFFF" w:val="clear"/>
          </w:tcPr>
          <w:p>
            <w:r>
              <w:t>2024-07-18 - 2026-09-30</w:t>
            </w:r>
          </w:p>
        </w:tc>
      </w:tr>
    </w:tbl>
    <w:p>
      <w:pPr>
        <w:pStyle w:val="HSBody"/>
      </w:pPr>
      <w:r>
        <w:rPr>
          <w:b/>
        </w:rPr>
        <w:t>Total: $349,734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Hoonah Indian Association generated an estimated $629,521-$839,362 in regional economic activity (BEA RIMS II methodology, output multiplier range 1.8-2.4x), supporting approximately 3-5 jobs (BLS employment requirements methodology).</w:t>
      </w:r>
    </w:p>
    <w:p>
      <w:pPr>
        <w:pStyle w:val="HSBody"/>
      </w:pPr>
      <w:r>
        <w:t>Hazard Alignment: Hoonah Indian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BIA Tribal Climate Resilience funding to Hoonah Indian Association generated an estimated $629,521-$839,362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Hoonah Indian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Hoonah Indian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Hoonah Indian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Hoonah Indian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Hoonah Indian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Hoonah Indian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$494,407</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$402,970</w:t>
            </w:r>
          </w:p>
        </w:tc>
        <w:tc>
          <w:tcPr>
            <w:tcW w:type="dxa" w:w="2340"/>
            <w:shd w:fill="FFFFFF" w:val="clear"/>
          </w:tcPr>
          <w:p>
            <w:r>
              <w:t>2023-10-01 - 2026-09-30</w:t>
            </w:r>
          </w:p>
        </w:tc>
      </w:tr>
    </w:tbl>
    <w:p>
      <w:pPr>
        <w:pStyle w:val="HSBody"/>
      </w:pPr>
      <w:r>
        <w:rPr>
          <w:b/>
        </w:rPr>
        <w:t>Total: $897,377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Hoonah Indian Association generated an estimated $1,615,279-$2,153,705 in regional economic activity (BEA RIMS II methodology, output multiplier range 1.8-2.4x), supporting approximately 7-13 jobs (BLS employment requirements methodology).</w:t>
      </w:r>
    </w:p>
    <w:p>
      <w:pPr>
        <w:pStyle w:val="HSBody"/>
      </w:pPr>
      <w:r>
        <w:t>Hazard Alignment: Hoonah Indian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EPA GAP funding to Hoonah Indian Association generated an estimated $1,615,279-$2,153,705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Hoonah Indian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Hoonah Indian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Hoonah Indian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Hoonah Indian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$3,697,391</w:t>
            </w:r>
          </w:p>
        </w:tc>
        <w:tc>
          <w:tcPr>
            <w:tcW w:type="dxa" w:w="2340"/>
            <w:shd w:fill="F2F2F2" w:val="clear"/>
          </w:tcPr>
          <w:p>
            <w:r>
              <w:t>2011-10-18 - 2034-09-30</w:t>
            </w:r>
          </w:p>
        </w:tc>
      </w:tr>
    </w:tbl>
    <w:p>
      <w:pPr>
        <w:pStyle w:val="HSBody"/>
      </w:pPr>
      <w:r>
        <w:rPr>
          <w:b/>
        </w:rPr>
        <w:t>Total: $3,697,391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Hoonah Indian Association generated an estimated $6,655,304-$8,873,738 in regional economic activity (BEA RIMS II methodology, output multiplier range 1.8-2.4x), supporting approximately 30-55 jobs (BLS employment requirements methodology).</w:t>
      </w:r>
    </w:p>
    <w:p>
      <w:pPr>
        <w:pStyle w:val="HSBody"/>
      </w:pPr>
      <w:r>
        <w:t>Hazard Alignment: Hoonah Indian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HUD IHBG funding to Hoonah Indian Association generated an estimated $6,655,304-$8,873,738 in regional economic activity (BEA RIMS II methodology, output multiplier range 1.8-2.4x), supporting approximately 30-55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Hoonah Indian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Hoonah Indian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Hoonah Indian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Hoonah Indian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Hoonah Indian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Hoonah Indian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Hoonah Indian Association's advocacy engagements during the current congressional session.</w:t>
      </w:r>
    </w:p>
    <w:p>
      <w:pPr>
        <w:pStyle w:val="HSSection"/>
      </w:pPr>
      <w:r>
        <w:t>Core Message</w:t>
      </w:r>
    </w:p>
    <w:p>
      <w:pPr>
        <w:pStyle w:val="HSBody"/>
      </w:pPr>
      <w:r>
        <w:t>Hoonah Indian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Hoonah Indian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Hoonah Indian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