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Karluk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Karluk's climate risk profile and geographic context.</w:t>
      </w:r>
    </w:p>
    <w:p>
      <w:r>
        <w:br w:type="page"/>
      </w:r>
    </w:p>
    <w:p>
      <w:pPr>
        <w:pStyle w:val="Heading2"/>
      </w:pPr>
      <w:r>
        <w:t>Executive Summary</w:t>
      </w:r>
    </w:p>
    <w:p>
      <w:pPr>
        <w:pStyle w:val="HSTitle"/>
      </w:pPr>
      <w:r>
        <w:t>Native Village of Karluk -- AK</w:t>
      </w:r>
    </w:p>
    <w:p>
      <w:pPr>
        <w:pStyle w:val="HSBody"/>
      </w:pPr>
      <w:r>
        <w:t>This strategy document outlines Native Village of Karluk's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$1,287,423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Karluk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Karluk's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$66,540</w:t>
            </w:r>
          </w:p>
        </w:tc>
        <w:tc>
          <w:tcPr>
            <w:tcW w:type="dxa" w:w="2340"/>
            <w:shd w:fill="F2F2F2" w:val="clear"/>
          </w:tcPr>
          <w:p>
            <w:r>
              <w:t>2018-10-01 - 2020-09-30</w:t>
            </w:r>
          </w:p>
        </w:tc>
      </w:tr>
    </w:tbl>
    <w:p>
      <w:pPr>
        <w:pStyle w:val="HSBody"/>
      </w:pPr>
      <w:r>
        <w:rPr>
          <w:b/>
        </w:rPr>
        <w:t>Total: $66,540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Karluk generated an estimated $119,772-$159,696 in regional economic activity (BEA RIMS II methodology, output multiplier range 1.8-2.4x), supporting approximately 1-1 jobs (BLS employment requirements methodology).</w:t>
      </w:r>
    </w:p>
    <w:p>
      <w:pPr>
        <w:pStyle w:val="HSBody"/>
      </w:pPr>
      <w:r>
        <w:t>Hazard Alignment: Native Village of Karluk's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BIA Tribal Climate Resilience funding to Native Village of Karluk generated an estimated $119,772-$159,696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Karluk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Karluk's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Karluk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Karluk's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Karluk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Karluk's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Karluk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Karluk's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Karluk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Karluk's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Karluk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Karluk's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$1,185,876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$0</w:t>
            </w:r>
          </w:p>
        </w:tc>
        <w:tc>
          <w:tcPr>
            <w:tcW w:type="dxa" w:w="2340"/>
            <w:shd w:fill="F2F2F2" w:val="clear"/>
          </w:tcPr>
          <w:p/>
        </w:tc>
      </w:tr>
    </w:tbl>
    <w:p>
      <w:pPr>
        <w:pStyle w:val="HSBody"/>
      </w:pPr>
      <w:r>
        <w:rPr>
          <w:b/>
        </w:rPr>
        <w:t>Total: $1,220,883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Karluk generated an estimated $2,197,589-$2,930,119 in regional economic activity (BEA RIMS II methodology, output multiplier range 1.8-2.4x), supporting approximately 10-18 jobs (BLS employment requirements methodology).</w:t>
      </w:r>
    </w:p>
    <w:p>
      <w:pPr>
        <w:pStyle w:val="HSBody"/>
      </w:pPr>
      <w:r>
        <w:t>Hazard Alignment: Native Village of Karluk's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HUD IHBG funding to Native Village of Karluk generated an estimated $2,197,589-$2,930,119 in regional economic activity (BEA RIMS II methodology, output multiplier range 1.8-2.4x), supporting approximately 10-18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Karluk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Karluk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Karluk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Karluk's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Karluk's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Karluk.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Karluk's advocacy engagements during the current congressional session.</w:t>
      </w:r>
    </w:p>
    <w:p>
      <w:pPr>
        <w:pStyle w:val="HSSection"/>
      </w:pPr>
      <w:r>
        <w:t>Core Message</w:t>
      </w:r>
    </w:p>
    <w:p>
      <w:pPr>
        <w:pStyle w:val="HSBody"/>
      </w:pPr>
      <w:r>
        <w:t>Native Village of Karluk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Karluk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Karluk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