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Kasigluk Traditional Elders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Kasigluk Traditional Elders Council's climate risk profile and geographic context.</w:t>
      </w:r>
    </w:p>
    <w:p>
      <w:r>
        <w:br w:type="page"/>
      </w:r>
    </w:p>
    <w:p>
      <w:pPr>
        <w:pStyle w:val="Heading2"/>
      </w:pPr>
      <w:r>
        <w:t>Executive Summary</w:t>
      </w:r>
    </w:p>
    <w:p>
      <w:pPr>
        <w:pStyle w:val="HSTitle"/>
      </w:pPr>
      <w:r>
        <w:t>Kasigluk Traditional Elders Council -- AK</w:t>
      </w:r>
    </w:p>
    <w:p>
      <w:pPr>
        <w:pStyle w:val="HSBody"/>
      </w:pPr>
      <w:r>
        <w:t>This strategy document outlines Kasigluk Traditional Elders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$1,214,493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Kasigluk Traditional Elders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Kasigluk Traditional Elders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Kasigluk Traditional Elders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Kasigluk Traditional Elders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Kasigluk Traditional Elders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$403,000</w:t>
            </w:r>
          </w:p>
        </w:tc>
        <w:tc>
          <w:tcPr>
            <w:tcW w:type="dxa" w:w="2340"/>
            <w:shd w:fill="F2F2F2" w:val="clear"/>
          </w:tcPr>
          <w:p>
            <w:r>
              <w:t>2023-10-01 - 2027-09-30</w:t>
            </w:r>
          </w:p>
        </w:tc>
      </w:tr>
    </w:tbl>
    <w:p>
      <w:pPr>
        <w:pStyle w:val="HSBody"/>
      </w:pPr>
      <w:r>
        <w:rPr>
          <w:b/>
        </w:rPr>
        <w:t>Total: $403,000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Kasigluk Traditional Elders Council generated an estimated $725,400-$967,200 in regional economic activity (BEA RIMS II methodology, output multiplier range 1.8-2.4x), supporting approximately 3-6 jobs (BLS employment requirements methodology).</w:t>
      </w:r>
    </w:p>
    <w:p>
      <w:pPr>
        <w:pStyle w:val="HSBody"/>
      </w:pPr>
      <w:r>
        <w:t>Hazard Alignment: Kasigluk Traditional Elders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EPA GAP funding to Kasigluk Traditional Elders Council generated an estimated $725,400-$967,200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Kasigluk Traditional Elders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Kasigluk Traditional Elders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Kasigluk Traditional Elders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Kasigluk Traditional Elders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Kasigluk Traditional Elders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Kasigluk Traditional Elders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Kasigluk Traditional Elders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Kasigluk Traditional Elders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Kasigluk Traditional Elders Council's advocacy engagements during the current congressional session.</w:t>
      </w:r>
    </w:p>
    <w:p>
      <w:pPr>
        <w:pStyle w:val="HSSection"/>
      </w:pPr>
      <w:r>
        <w:t>Core Message</w:t>
      </w:r>
    </w:p>
    <w:p>
      <w:pPr>
        <w:pStyle w:val="HSBody"/>
      </w:pPr>
      <w:r>
        <w:t>Kasigluk Traditional Elders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Kasigluk Traditional Elders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Kasigluk Traditional Elders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