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Knik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Knik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Knik Tribe -- AK</w:t>
      </w:r>
    </w:p>
    <w:p>
      <w:pPr>
        <w:pStyle w:val="HSBody"/>
      </w:pPr>
      <w:r>
        <w:t>This strategy document outlines Knik Tribe's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$44,924,188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$106,604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2019-08-01 - 2021-03-15</w:t>
            </w:r>
          </w:p>
        </w:tc>
      </w:tr>
    </w:tbl>
    <w:p>
      <w:pPr>
        <w:pStyle w:val="HSBody"/>
      </w:pPr>
      <w:r>
        <w:rPr>
          <w:b/>
        </w:rPr>
        <w:t>Total: $106,604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Knik Tribe generated an estimated $191,887-$255,850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Knik Tribe generated an estimated $191,887-$255,850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$887,424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Knik Tribe generated an estimated $1,597,363-$2,129,818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Knik Tribe generated an estimated $1,597,363-$2,129,818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$25,723,426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$25,723,426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Knik Tribe generated an estimated $46,302,167-$61,736,222 in regional economic activity (BEA RIMS II methodology, output multiplier range 1.8-2.4x), supporting approximately 206-386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Knik Tribe generated an estimated $46,302,167-$61,736,222 in regional economic activity (BEA RIMS II methodology, output multiplier range 1.8-2.4x), supporting approximately 206-386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Knik Tribe's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Knik Tribe.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Knik Tribe's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Knik Tribe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Knik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Knik Tribe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