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Kongiganak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Kongiganak's climate risk profile and geographic context.</w:t>
      </w:r>
    </w:p>
    <w:p>
      <w:r>
        <w:br w:type="page"/>
      </w:r>
    </w:p>
    <w:p>
      <w:pPr>
        <w:pStyle w:val="Heading2"/>
      </w:pPr>
      <w:r>
        <w:t>Executive Summary</w:t>
      </w:r>
    </w:p>
    <w:p>
      <w:pPr>
        <w:pStyle w:val="HSTitle"/>
      </w:pPr>
      <w:r>
        <w:t>Native Village of Kongiganak -- AK</w:t>
      </w:r>
    </w:p>
    <w:p>
      <w:pPr>
        <w:pStyle w:val="HSBody"/>
      </w:pPr>
      <w:r>
        <w:t>This strategy document outlines Native Village of Kongiganak's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$2,575,891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Kongiganak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Kongiganak's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Kongiganak's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$62,332</w:t>
            </w:r>
          </w:p>
        </w:tc>
        <w:tc>
          <w:tcPr>
            <w:tcW w:type="dxa" w:w="2340"/>
            <w:shd w:fill="F2F2F2" w:val="clear"/>
          </w:tcPr>
          <w:p>
            <w:r>
              <w:t>2020-06-01 - 2023-09-30</w:t>
            </w:r>
          </w:p>
        </w:tc>
      </w:tr>
      <w:tr>
        <w:tc>
          <w:tcPr>
            <w:tcW w:type="dxa" w:w="2340"/>
            <w:shd w:fill="FFFFFF" w:val="clear"/>
          </w:tcPr>
          <w:p>
            <w:r>
              <w:t>bia_tcr</w:t>
            </w:r>
          </w:p>
        </w:tc>
        <w:tc>
          <w:tcPr>
            <w:tcW w:type="dxa" w:w="2340"/>
            <w:shd w:fill="FFFFFF" w:val="clear"/>
          </w:tcPr>
          <w:p>
            <w:r>
              <w:t>15.156</w:t>
            </w:r>
          </w:p>
        </w:tc>
        <w:tc>
          <w:tcPr>
            <w:tcW w:type="dxa" w:w="2340"/>
            <w:shd w:fill="FFFFFF" w:val="clear"/>
          </w:tcPr>
          <w:p>
            <w:r>
              <w:t>$15,000</w:t>
            </w:r>
          </w:p>
        </w:tc>
        <w:tc>
          <w:tcPr>
            <w:tcW w:type="dxa" w:w="2340"/>
            <w:shd w:fill="FFFFFF" w:val="clear"/>
          </w:tcPr>
          <w:p>
            <w:r>
              <w:t>2020-06-01 - 2022-05-31</w:t>
            </w:r>
          </w:p>
        </w:tc>
      </w:tr>
      <w:tr>
        <w:tc>
          <w:tcPr>
            <w:tcW w:type="dxa" w:w="2340"/>
            <w:shd w:fill="F2F2F2" w:val="clear"/>
          </w:tcPr>
          <w:p>
            <w:r>
              <w:t>bia_tcr</w:t>
            </w:r>
          </w:p>
        </w:tc>
        <w:tc>
          <w:tcPr>
            <w:tcW w:type="dxa" w:w="2340"/>
            <w:shd w:fill="F2F2F2" w:val="clear"/>
          </w:tcPr>
          <w:p>
            <w:r>
              <w:t>15.156</w:t>
            </w:r>
          </w:p>
        </w:tc>
        <w:tc>
          <w:tcPr>
            <w:tcW w:type="dxa" w:w="2340"/>
            <w:shd w:fill="F2F2F2" w:val="clear"/>
          </w:tcPr>
          <w:p>
            <w:r>
              <w:t>$15,000</w:t>
            </w:r>
          </w:p>
        </w:tc>
        <w:tc>
          <w:tcPr>
            <w:tcW w:type="dxa" w:w="2340"/>
            <w:shd w:fill="F2F2F2" w:val="clear"/>
          </w:tcPr>
          <w:p>
            <w:r>
              <w:t>2019-08-01 - 2020-12-31</w:t>
            </w:r>
          </w:p>
        </w:tc>
      </w:tr>
      <w:tr>
        <w:tc>
          <w:tcPr>
            <w:tcW w:type="dxa" w:w="2340"/>
            <w:shd w:fill="FFFFFF" w:val="clear"/>
          </w:tcPr>
          <w:p>
            <w:r>
              <w:t>bia_tcr</w:t>
            </w:r>
          </w:p>
        </w:tc>
        <w:tc>
          <w:tcPr>
            <w:tcW w:type="dxa" w:w="2340"/>
            <w:shd w:fill="FFFFFF" w:val="clear"/>
          </w:tcPr>
          <w:p>
            <w:r>
              <w:t>15.156</w:t>
            </w:r>
          </w:p>
        </w:tc>
        <w:tc>
          <w:tcPr>
            <w:tcW w:type="dxa" w:w="2340"/>
            <w:shd w:fill="FFFFFF" w:val="clear"/>
          </w:tcPr>
          <w:p>
            <w:r>
              <w:t>$136,413</w:t>
            </w:r>
          </w:p>
        </w:tc>
        <w:tc>
          <w:tcPr>
            <w:tcW w:type="dxa" w:w="2340"/>
            <w:shd w:fill="FFFFFF" w:val="clear"/>
          </w:tcPr>
          <w:p>
            <w:r>
              <w:t>2023-08-14 - 2026-12-31</w:t>
            </w:r>
          </w:p>
        </w:tc>
      </w:tr>
      <w:tr>
        <w:tc>
          <w:tcPr>
            <w:tcW w:type="dxa" w:w="2340"/>
            <w:shd w:fill="F2F2F2" w:val="clear"/>
          </w:tcPr>
          <w:p>
            <w:r>
              <w:t>bia_tcr</w:t>
            </w:r>
          </w:p>
        </w:tc>
        <w:tc>
          <w:tcPr>
            <w:tcW w:type="dxa" w:w="2340"/>
            <w:shd w:fill="F2F2F2" w:val="clear"/>
          </w:tcPr>
          <w:p>
            <w:r>
              <w:t>15.156</w:t>
            </w:r>
          </w:p>
        </w:tc>
        <w:tc>
          <w:tcPr>
            <w:tcW w:type="dxa" w:w="2340"/>
            <w:shd w:fill="F2F2F2" w:val="clear"/>
          </w:tcPr>
          <w:p>
            <w:r>
              <w:t>$200,000</w:t>
            </w:r>
          </w:p>
        </w:tc>
        <w:tc>
          <w:tcPr>
            <w:tcW w:type="dxa" w:w="2340"/>
            <w:shd w:fill="F2F2F2" w:val="clear"/>
          </w:tcPr>
          <w:p>
            <w:r>
              <w:t>2024-12-19 - 2027-12-31</w:t>
            </w:r>
          </w:p>
        </w:tc>
      </w:tr>
    </w:tbl>
    <w:p>
      <w:pPr>
        <w:pStyle w:val="HSBody"/>
      </w:pPr>
      <w:r>
        <w:rPr>
          <w:b/>
        </w:rPr>
        <w:t>Total: $428,745</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Kongiganak generated an estimated $771,741-$1,028,988 in regional economic activity (BEA RIMS II methodology, output multiplier range 1.8-2.4x), supporting approximately 3-6 jobs (BLS employment requirements methodology).</w:t>
      </w:r>
    </w:p>
    <w:p>
      <w:pPr>
        <w:pStyle w:val="HSBody"/>
      </w:pPr>
      <w:r>
        <w:t>Hazard Alignment: Native Village of Kongiganak's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Kongiganak's Landslide, Avalanche and Earthquake risk makes this program critical for community resilience</w:t>
      </w:r>
    </w:p>
    <w:p>
      <w:pPr>
        <w:pStyle w:val="HSCalloutDetail"/>
        <w:shd w:fill="EEF2FF" w:val="clear"/>
      </w:pPr>
      <w:r>
        <w:t>IMPACT: BIA Tribal Climate Resilience funding to Native Village of Kongiganak generated an estimated $771,741-$1,028,988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Kongiganak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Kongiganak's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Kongiganak's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Kongiganak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Kongiganak's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Kongiganak's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Kongiganak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Kongiganak's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Kongiganak's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$528,000</w:t>
            </w:r>
          </w:p>
        </w:tc>
        <w:tc>
          <w:tcPr>
            <w:tcW w:type="dxa" w:w="2340"/>
            <w:shd w:fill="F2F2F2" w:val="clear"/>
          </w:tcPr>
          <w:p>
            <w:r>
              <w:t>2022-10-01 - 2026-09-30</w:t>
            </w:r>
          </w:p>
        </w:tc>
      </w:tr>
    </w:tbl>
    <w:p>
      <w:pPr>
        <w:pStyle w:val="HSBody"/>
      </w:pPr>
      <w:r>
        <w:rPr>
          <w:b/>
        </w:rPr>
        <w:t>Total: $528,000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Kongiganak generated an estimated $950,400-$1,267,200 in regional economic activity (BEA RIMS II methodology, output multiplier range 1.8-2.4x), supporting approximately 4-8 jobs (BLS employment requirements methodology).</w:t>
      </w:r>
    </w:p>
    <w:p>
      <w:pPr>
        <w:pStyle w:val="HSBody"/>
      </w:pPr>
      <w:r>
        <w:t>Hazard Alignment: Native Village of Kongiganak's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Kongiganak's Landslide, Avalanche and Earthquake risk makes this program critical for community resilience</w:t>
      </w:r>
    </w:p>
    <w:p>
      <w:pPr>
        <w:pStyle w:val="HSCalloutDetail"/>
        <w:shd w:fill="EEF2FF" w:val="clear"/>
      </w:pPr>
      <w:r>
        <w:t>IMPACT: EPA GAP funding to Native Village of Kongiganak generated an estimated $950,400-$1,267,200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Kongiganak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Kongiganak's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Kongiganak's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Kongiganak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Kongiganak's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Kongiganak's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Kongiganak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Kongiganak's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Kongiganak's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Kongiganak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Kongiganak's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Kongiganak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Kongiganak's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Kongiganak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Kongiganak's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Kongiganak's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Kongiganak's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Kongiganak.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Kongiganak's advocacy engagements during the current congressional session.</w:t>
      </w:r>
    </w:p>
    <w:p>
      <w:pPr>
        <w:pStyle w:val="HSSection"/>
      </w:pPr>
      <w:r>
        <w:t>Core Message</w:t>
      </w:r>
    </w:p>
    <w:p>
      <w:pPr>
        <w:pStyle w:val="HSBody"/>
      </w:pPr>
      <w:r>
        <w:t>Native Village of Kongiganak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Kongiganak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Kongiganak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