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Kotzebue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Kotzebue's climate risk profile and geographic context.</w:t>
      </w:r>
    </w:p>
    <w:p>
      <w:r>
        <w:br w:type="page"/>
      </w:r>
    </w:p>
    <w:p>
      <w:pPr>
        <w:pStyle w:val="Heading2"/>
      </w:pPr>
      <w:r>
        <w:t>Executive Summary</w:t>
      </w:r>
    </w:p>
    <w:p>
      <w:pPr>
        <w:pStyle w:val="HSTitle"/>
      </w:pPr>
      <w:r>
        <w:t>Native Village of Kotzebue -- AK</w:t>
      </w:r>
    </w:p>
    <w:p>
      <w:pPr>
        <w:pStyle w:val="HSBody"/>
      </w:pPr>
      <w:r>
        <w:t>This strategy document outlines Native Village of Kotzebue's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$22,946,114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Kotzebue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Kotzebue's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Kotzebue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Kotzebue's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Kotzebue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Kotzebue's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Kotzebue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Kotzebue's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Kotzebue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Kotzebue's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$544,000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2025-10-01 - 2029-09-30</w:t>
            </w:r>
          </w:p>
        </w:tc>
      </w:tr>
    </w:tbl>
    <w:p>
      <w:pPr>
        <w:pStyle w:val="HSBody"/>
      </w:pPr>
      <w:r>
        <w:rPr>
          <w:b/>
        </w:rPr>
        <w:t>Total: $678,000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Kotzebue generated an estimated $1,220,400-$1,627,200 in regional economic activity (BEA RIMS II methodology, output multiplier range 1.8-2.4x), supporting approximately 5-10 jobs (BLS employment requirements methodology).</w:t>
      </w:r>
    </w:p>
    <w:p>
      <w:pPr>
        <w:pStyle w:val="HSBody"/>
      </w:pPr>
      <w:r>
        <w:t>Hazard Alignment: Native Village of Kotzebue's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EPA GAP funding to Native Village of Kotzebue generated an estimated $1,220,400-$1,627,200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Kotzebue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Kotzebue's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Kotzebue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Kotzebue's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$20,893,218</w:t>
            </w:r>
          </w:p>
        </w:tc>
        <w:tc>
          <w:tcPr>
            <w:tcW w:type="dxa" w:w="2340"/>
            <w:shd w:fill="F2F2F2" w:val="clear"/>
          </w:tcPr>
          <w:p>
            <w:r>
              <w:t>2012-01-06 - 2034-09-30</w:t>
            </w:r>
          </w:p>
        </w:tc>
      </w:tr>
    </w:tbl>
    <w:p>
      <w:pPr>
        <w:pStyle w:val="HSBody"/>
      </w:pPr>
      <w:r>
        <w:rPr>
          <w:b/>
        </w:rPr>
        <w:t>Total: $20,893,218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Kotzebue generated an estimated $37,607,792-$50,143,723 in regional economic activity (BEA RIMS II methodology, output multiplier range 1.8-2.4x), supporting approximately 167-313 jobs (BLS employment requirements methodology).</w:t>
      </w:r>
    </w:p>
    <w:p>
      <w:pPr>
        <w:pStyle w:val="HSBody"/>
      </w:pPr>
      <w:r>
        <w:t>Hazard Alignment: Native Village of Kotzebue's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HUD IHBG funding to Native Village of Kotzebue generated an estimated $37,607,792-$50,143,723 in regional economic activity (BEA RIMS II methodology, output multiplier range 1.8-2.4x), supporting approximately 167-313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Kotzebue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Kotzebue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Kotzebue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Kotzebue's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Kotzebue's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Kotzebue's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Kotzebue.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Kotzebue's advocacy engagements during the current congressional session.</w:t>
      </w:r>
    </w:p>
    <w:p>
      <w:pPr>
        <w:pStyle w:val="HSSection"/>
      </w:pPr>
      <w:r>
        <w:t>Core Message</w:t>
      </w:r>
    </w:p>
    <w:p>
      <w:pPr>
        <w:pStyle w:val="HSBody"/>
      </w:pPr>
      <w:r>
        <w:t>Native Village of Kotzebue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Kotzebue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Kotzebue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