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Levelock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Levelock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Levelock Village -- AK</w:t>
      </w:r>
    </w:p>
    <w:p>
      <w:pPr>
        <w:pStyle w:val="HSBody"/>
      </w:pPr>
      <w:r>
        <w:t>This strategy document outlines Levelock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$8,294,804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$3,623,558</w:t>
            </w:r>
          </w:p>
        </w:tc>
        <w:tc>
          <w:tcPr>
            <w:tcW w:type="dxa" w:w="2340"/>
            <w:shd w:fill="F2F2F2" w:val="clear"/>
          </w:tcPr>
          <w:p>
            <w:r>
              <w:t>2024-08-13 - 2029-12-31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$24,234</w:t>
            </w:r>
          </w:p>
        </w:tc>
        <w:tc>
          <w:tcPr>
            <w:tcW w:type="dxa" w:w="2340"/>
            <w:shd w:fill="FFFFFF" w:val="clear"/>
          </w:tcPr>
          <w:p>
            <w:r>
              <w:t>2024-08-13 - 2029-12-31</w:t>
            </w:r>
          </w:p>
        </w:tc>
      </w:tr>
    </w:tbl>
    <w:p>
      <w:pPr>
        <w:pStyle w:val="HSBody"/>
      </w:pPr>
      <w:r>
        <w:rPr>
          <w:b/>
        </w:rPr>
        <w:t>Total: $3,647,792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Levelock Village generated an estimated $6,566,026-$8,754,701 in regional economic activity (BEA RIMS II methodology, output multiplier range 1.8-2.4x), supporting approximately 29-55 jobs (BLS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Levelock Village generated an estimated $6,566,026-$8,754,701 in regional economic activity (BEA RIMS II methodology, output multiplier range 1.8-2.4x), supporting approximately 29-55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$653,000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Levelock Village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Levelock Village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Levelock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Levelock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Levelock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Levelock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Levelock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Levelock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Levelock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Levelock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Levelock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