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Minto</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Minto's climate risk profile and geographic context.</w:t>
      </w:r>
    </w:p>
    <w:p>
      <w:r>
        <w:br w:type="page"/>
      </w:r>
    </w:p>
    <w:p>
      <w:pPr>
        <w:pStyle w:val="Heading2"/>
      </w:pPr>
      <w:r>
        <w:t>Executive Summary</w:t>
      </w:r>
    </w:p>
    <w:p>
      <w:pPr>
        <w:pStyle w:val="HSTitle"/>
      </w:pPr>
      <w:r>
        <w:t>Native Village of Minto -- AK</w:t>
      </w:r>
    </w:p>
    <w:p>
      <w:pPr>
        <w:pStyle w:val="HSBody"/>
      </w:pPr>
      <w:r>
        <w:t>This strategy document outlines Native Village of Minto's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$1,097,281</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Minto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Minto's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Minto's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Minto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Minto's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Minto's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Minto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Minto's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Minto's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Minto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Minto's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Minto's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Minto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Minto's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Minto's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$510,000</w:t>
            </w:r>
          </w:p>
        </w:tc>
        <w:tc>
          <w:tcPr>
            <w:tcW w:type="dxa" w:w="2340"/>
            <w:shd w:fill="F2F2F2" w:val="clear"/>
          </w:tcPr>
          <w:p>
            <w:r>
              <w:t>2020-10-01 - 2024-09-30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$268,000</w:t>
            </w:r>
          </w:p>
        </w:tc>
        <w:tc>
          <w:tcPr>
            <w:tcW w:type="dxa" w:w="2340"/>
            <w:shd w:fill="FFFFFF" w:val="clear"/>
          </w:tcPr>
          <w:p>
            <w:r>
              <w:t>2024-10-01 - 2026-09-30</w:t>
            </w:r>
          </w:p>
        </w:tc>
      </w:tr>
    </w:tbl>
    <w:p>
      <w:pPr>
        <w:pStyle w:val="HSBody"/>
      </w:pPr>
      <w:r>
        <w:rPr>
          <w:b/>
        </w:rPr>
        <w:t>Total: $778,000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Minto generated an estimated $1,400,400-$1,867,200 in regional economic activity (BEA RIMS II methodology, output multiplier range 1.8-2.4x), supporting approximately 6-12 jobs (BLS employment requirements methodology).</w:t>
      </w:r>
    </w:p>
    <w:p>
      <w:pPr>
        <w:pStyle w:val="HSBody"/>
      </w:pPr>
      <w:r>
        <w:t>Hazard Alignment: Native Village of Minto's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Minto's Landslide, Avalanche and Earthquake risk makes this program critical for community resilience</w:t>
      </w:r>
    </w:p>
    <w:p>
      <w:pPr>
        <w:pStyle w:val="HSCalloutDetail"/>
        <w:shd w:fill="EEF2FF" w:val="clear"/>
      </w:pPr>
      <w:r>
        <w:t>IMPACT: EPA GAP funding to Native Village of Minto generated an estimated $1,400,400-$1,867,200 in regional economic activity (BEA RIMS II methodology, output multiplier range 1.8-2.4x), supporting approximately 6-12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Minto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Minto's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Minto's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Minto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Minto's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Minto's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Minto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Minto's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Minto's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Minto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Minto's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Minto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Minto's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Minto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Minto's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Minto's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Minto's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Minto.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Minto's advocacy engagements during the current congressional session.</w:t>
      </w:r>
    </w:p>
    <w:p>
      <w:pPr>
        <w:pStyle w:val="HSSection"/>
      </w:pPr>
      <w:r>
        <w:t>Core Message</w:t>
      </w:r>
    </w:p>
    <w:p>
      <w:pPr>
        <w:pStyle w:val="HSBody"/>
      </w:pPr>
      <w:r>
        <w:t>Native Village of Minto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Minto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Minto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