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New Koliganek Village Council</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New Koliganek Village Council's climate risk profile and geographic context.</w:t>
      </w:r>
    </w:p>
    <w:p>
      <w:r>
        <w:br w:type="page"/>
      </w:r>
    </w:p>
    <w:p>
      <w:pPr>
        <w:pStyle w:val="Heading2"/>
      </w:pPr>
      <w:r>
        <w:t>Executive Summary</w:t>
      </w:r>
    </w:p>
    <w:p>
      <w:pPr>
        <w:pStyle w:val="HSTitle"/>
      </w:pPr>
      <w:r>
        <w:t>New Koliganek Village Council -- AK</w:t>
      </w:r>
    </w:p>
    <w:p>
      <w:pPr>
        <w:pStyle w:val="HSBody"/>
      </w:pPr>
      <w:r>
        <w:t>This strategy document outlines New Koliganek Village Council's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$2,255,525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New Koliganek Village Council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New Koliganek Village Council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New Koliganek Village Council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New Koliganek Village Council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New Koliganek Village Council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$494,424</w:t>
            </w:r>
          </w:p>
        </w:tc>
        <w:tc>
          <w:tcPr>
            <w:tcW w:type="dxa" w:w="2340"/>
            <w:shd w:fill="F2F2F2" w:val="clear"/>
          </w:tcPr>
          <w:p>
            <w:r>
              <w:t>2020-01-01 - 2023-12-31</w:t>
            </w:r>
          </w:p>
        </w:tc>
      </w:tr>
      <w:tr>
        <w:tc>
          <w:tcPr>
            <w:tcW w:type="dxa" w:w="2340"/>
            <w:shd w:fill="FFFFFF" w:val="clear"/>
          </w:tcPr>
          <w:p>
            <w:r>
              <w:t>epa_gap</w:t>
            </w:r>
          </w:p>
        </w:tc>
        <w:tc>
          <w:tcPr>
            <w:tcW w:type="dxa" w:w="2340"/>
            <w:shd w:fill="FFFFFF" w:val="clear"/>
          </w:tcPr>
          <w:p>
            <w:r>
              <w:t>66.926</w:t>
            </w:r>
          </w:p>
        </w:tc>
        <w:tc>
          <w:tcPr>
            <w:tcW w:type="dxa" w:w="2340"/>
            <w:shd w:fill="FFFFFF" w:val="clear"/>
          </w:tcPr>
          <w:p>
            <w:r>
              <w:t>$403,000</w:t>
            </w:r>
          </w:p>
        </w:tc>
        <w:tc>
          <w:tcPr>
            <w:tcW w:type="dxa" w:w="2340"/>
            <w:shd w:fill="FFFFFF" w:val="clear"/>
          </w:tcPr>
          <w:p>
            <w:r>
              <w:t>2024-01-01 - 2026-12-31</w:t>
            </w:r>
          </w:p>
        </w:tc>
      </w:tr>
    </w:tbl>
    <w:p>
      <w:pPr>
        <w:pStyle w:val="HSBody"/>
      </w:pPr>
      <w:r>
        <w:rPr>
          <w:b/>
        </w:rPr>
        <w:t>Total: $897,424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New Koliganek Village Council generated an estimated $1,615,363-$2,153,818 in regional economic activity (BEA RIMS II methodology, output multiplier range 1.8-2.4x), supporting approximately 7-13 jobs (BLS employment requirements methodology).</w:t>
      </w:r>
    </w:p>
    <w:p>
      <w:pPr>
        <w:pStyle w:val="HSBody"/>
      </w:pPr>
      <w:r>
        <w:t>Hazard Alignment: New Koliganek Village Council's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EPA GAP funding to New Koliganek Village Council generated an estimated $1,615,363-$2,153,818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New Koliganek Village Council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New Koliganek Village Council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New Koliganek Village Council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New Koliganek Village Council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New Koliganek Village Council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New Koliganek Village Council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New Koliganek Village Council's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New Koliganek Village Council's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New Koliganek Village Council's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New Koliganek Village Council.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New Koliganek Village Council's advocacy engagements during the current congressional session.</w:t>
      </w:r>
    </w:p>
    <w:p>
      <w:pPr>
        <w:pStyle w:val="HSSection"/>
      </w:pPr>
      <w:r>
        <w:t>Core Message</w:t>
      </w:r>
    </w:p>
    <w:p>
      <w:pPr>
        <w:pStyle w:val="HSBody"/>
      </w:pPr>
      <w:r>
        <w:t>New Koliganek Village Council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New Koliganek Village Council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New Koliganek Village Council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