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Nightmute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Nightmute's climate risk profile and geographic context.</w:t>
      </w:r>
    </w:p>
    <w:p>
      <w:r>
        <w:br w:type="page"/>
      </w:r>
    </w:p>
    <w:p>
      <w:pPr>
        <w:pStyle w:val="Heading2"/>
      </w:pPr>
      <w:r>
        <w:t>Executive Summary</w:t>
      </w:r>
    </w:p>
    <w:p>
      <w:pPr>
        <w:pStyle w:val="HSTitle"/>
      </w:pPr>
      <w:r>
        <w:t>Native Village of Nightmute -- AK</w:t>
      </w:r>
    </w:p>
    <w:p>
      <w:pPr>
        <w:pStyle w:val="HSBody"/>
      </w:pPr>
      <w:r>
        <w:t>This strategy document outlines Native Village of Nightmute's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$1,856,596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Nightmute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Nightmute's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2025-09-15 - 2027-09-30</w:t>
            </w:r>
          </w:p>
        </w:tc>
      </w:tr>
    </w:tbl>
    <w:p>
      <w:pPr>
        <w:pStyle w:val="HSBody"/>
      </w:pPr>
      <w:r>
        <w:rPr>
          <w:b/>
        </w:rPr>
        <w:t>Total: $150,000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Nightmute generated an estimated $270,000-$360,000 in regional economic activity (BEA RIMS II methodology, output multiplier range 1.8-2.4x), supporting approximately 1-2 jobs (BLS employment requirements methodology).</w:t>
      </w:r>
    </w:p>
    <w:p>
      <w:pPr>
        <w:pStyle w:val="HSBody"/>
      </w:pPr>
      <w:r>
        <w:t>Hazard Alignment: Native Village of Nightmute's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BIA Tribal Climate Resilience funding to Native Village of Nightmute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Nightmute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Nightmute's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Nightmute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Nightmute's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Nightmute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Nightmute's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2022-10-01 - 2026-09-30</w:t>
            </w:r>
          </w:p>
        </w:tc>
      </w:tr>
    </w:tbl>
    <w:p>
      <w:pPr>
        <w:pStyle w:val="HSBody"/>
      </w:pPr>
      <w:r>
        <w:rPr>
          <w:b/>
        </w:rPr>
        <w:t>Total: $519,000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Nightmute generated an estimated $934,200-$1,245,600 in regional economic activity (BEA RIMS II methodology, output multiplier range 1.8-2.4x), supporting approximately 4-8 jobs (BLS employment requirements methodology).</w:t>
      </w:r>
    </w:p>
    <w:p>
      <w:pPr>
        <w:pStyle w:val="HSBody"/>
      </w:pPr>
      <w:r>
        <w:t>Hazard Alignment: Native Village of Nightmute's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EPA GAP funding to Native Village of Nightmute generated an estimated $934,200-$1,245,600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Nightmute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Nightmute's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Nightmute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Nightmute's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Nightmute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Nightmute's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Nightmute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Nightmute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Nightmute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Nightmute's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Nightmute's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Nightmute's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Nightmute.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Nightmute's advocacy engagements during the current congressional session.</w:t>
      </w:r>
    </w:p>
    <w:p>
      <w:pPr>
        <w:pStyle w:val="HSSection"/>
      </w:pPr>
      <w:r>
        <w:t>Core Message</w:t>
      </w:r>
    </w:p>
    <w:p>
      <w:pPr>
        <w:pStyle w:val="HSBody"/>
      </w:pPr>
      <w:r>
        <w:t>Native Village of Nightmute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Nightmute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Nightmute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