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Nunapitchuk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Nunapitchuk's climate risk profile and geographic context.</w:t>
      </w:r>
    </w:p>
    <w:p>
      <w:r>
        <w:br w:type="page"/>
      </w:r>
    </w:p>
    <w:p>
      <w:pPr>
        <w:pStyle w:val="Heading2"/>
      </w:pPr>
      <w:r>
        <w:t>Executive Summary</w:t>
      </w:r>
    </w:p>
    <w:p>
      <w:pPr>
        <w:pStyle w:val="HSTitle"/>
      </w:pPr>
      <w:r>
        <w:t>Native Village of Nunapitchuk -- AK</w:t>
      </w:r>
    </w:p>
    <w:p>
      <w:pPr>
        <w:pStyle w:val="HSBody"/>
      </w:pPr>
      <w:r>
        <w:t>This strategy document outlines Native Village of Nunapitchuk's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$3,031,391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Nunapitchuk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$2,217,314</w:t>
            </w:r>
          </w:p>
        </w:tc>
        <w:tc>
          <w:tcPr>
            <w:tcW w:type="dxa" w:w="2340"/>
            <w:shd w:fill="F2F2F2" w:val="clear"/>
          </w:tcPr>
          <w:p>
            <w:r>
              <w:t>2023-08-17 - 2028-12-31</w:t>
            </w:r>
          </w:p>
        </w:tc>
      </w:tr>
    </w:tbl>
    <w:p>
      <w:pPr>
        <w:pStyle w:val="HSBody"/>
      </w:pPr>
      <w:r>
        <w:rPr>
          <w:b/>
        </w:rPr>
        <w:t>Total: $2,217,314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Nunapitchuk generated an estimated $3,991,165-$5,321,554 in regional economic activity (BEA RIMS II methodology, output multiplier range 1.8-2.4x), supporting approximately 18-33 jobs (BLS employment requirements methodology).</w:t>
      </w:r>
    </w:p>
    <w:p>
      <w:pPr>
        <w:pStyle w:val="HSBody"/>
      </w:pPr>
      <w:r>
        <w:t>Hazard Alignment: Native Village of Nunapitchuk's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BIA Tribal Climate Resilience funding to Native Village of Nunapitchuk generated an estimated $3,991,165-$5,321,554 in regional economic activity (BEA RIMS II methodology, output multiplier range 1.8-2.4x), supporting approximately 18-33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Nunapitchuk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Nunapitchuk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Nunapitchuk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$430,898</w:t>
            </w:r>
          </w:p>
        </w:tc>
        <w:tc>
          <w:tcPr>
            <w:tcW w:type="dxa" w:w="2340"/>
            <w:shd w:fill="F2F2F2" w:val="clear"/>
          </w:tcPr>
          <w:p>
            <w:r>
              <w:t>2023-10-01 - 2027-09-30</w:t>
            </w:r>
          </w:p>
        </w:tc>
      </w:tr>
    </w:tbl>
    <w:p>
      <w:pPr>
        <w:pStyle w:val="HSBody"/>
      </w:pPr>
      <w:r>
        <w:rPr>
          <w:b/>
        </w:rPr>
        <w:t>Total: $430,898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Nunapitchuk generated an estimated $775,616-$1,034,155 in regional economic activity (BEA RIMS II methodology, output multiplier range 1.8-2.4x), supporting approximately 3-6 jobs (BLS employment requirements methodology).</w:t>
      </w:r>
    </w:p>
    <w:p>
      <w:pPr>
        <w:pStyle w:val="HSBody"/>
      </w:pPr>
      <w:r>
        <w:t>Hazard Alignment: Native Village of Nunapitchuk's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EPA GAP funding to Native Village of Nunapitchuk generated an estimated $775,616-$1,034,155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Nunapitchuk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Nunapitchuk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Nunapitchuk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Nunapitchuk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Nunapitchuk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Nunapitchuk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Nunapitchuk's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Nunapitchuk.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Nunapitchuk's advocacy engagements during the current congressional session.</w:t>
      </w:r>
    </w:p>
    <w:p>
      <w:pPr>
        <w:pStyle w:val="HSSection"/>
      </w:pPr>
      <w:r>
        <w:t>Core Message</w:t>
      </w:r>
    </w:p>
    <w:p>
      <w:pPr>
        <w:pStyle w:val="HSBody"/>
      </w:pPr>
      <w:r>
        <w:t>Native Village of Nunapitchuk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Nunapitchuk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Nunapitchuk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