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Pilot Station Traditional Village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Pilot Station Traditional Village's climate risk profile and geographic context.</w:t>
      </w:r>
    </w:p>
    <w:p>
      <w:r>
        <w:br w:type="page"/>
      </w:r>
    </w:p>
    <w:p>
      <w:pPr>
        <w:pStyle w:val="Heading2"/>
      </w:pPr>
      <w:r>
        <w:t>Executive Summary</w:t>
      </w:r>
    </w:p>
    <w:p>
      <w:pPr>
        <w:pStyle w:val="HSTitle"/>
      </w:pPr>
      <w:r>
        <w:t>Pilot Station Traditional Village -- AK</w:t>
      </w:r>
    </w:p>
    <w:p>
      <w:pPr>
        <w:pStyle w:val="HSBody"/>
      </w:pPr>
      <w:r>
        <w:t>This strategy document outlines Pilot Station Traditional Village's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$5,654,765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Pilot Station Traditional Village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Pilot Station Traditional Village's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Pilot Station Traditional Village's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Pilot Station Traditional Village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Pilot Station Traditional Village's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Pilot Station Traditional Village's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Pilot Station Traditional Village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Pilot Station Traditional Village's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Pilot Station Traditional Village's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Pilot Station Traditional Village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Pilot Station Traditional Village's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Pilot Station Traditional Village's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Pilot Station Traditional Village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Pilot Station Traditional Village's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Pilot Station Traditional Village's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$242,331</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$293,000</w:t>
            </w:r>
          </w:p>
        </w:tc>
        <w:tc>
          <w:tcPr>
            <w:tcW w:type="dxa" w:w="2340"/>
            <w:shd w:fill="FFFFFF" w:val="clear"/>
          </w:tcPr>
          <w:p>
            <w:r>
              <w:t>2024-10-01 - 2026-09-30</w:t>
            </w:r>
          </w:p>
        </w:tc>
      </w:tr>
    </w:tbl>
    <w:p>
      <w:pPr>
        <w:pStyle w:val="HSBody"/>
      </w:pPr>
      <w:r>
        <w:rPr>
          <w:b/>
        </w:rPr>
        <w:t>Total: $535,331</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Pilot Station Traditional Village generated an estimated $963,596-$1,284,794 in regional economic activity (BEA RIMS II methodology, output multiplier range 1.8-2.4x), supporting approximately 4-8 jobs (BLS employment requirements methodology).</w:t>
      </w:r>
    </w:p>
    <w:p>
      <w:pPr>
        <w:pStyle w:val="HSBody"/>
      </w:pPr>
      <w:r>
        <w:t>Hazard Alignment: Pilot Station Traditional Village's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Pilot Station Traditional Village's Landslide, Avalanche and Earthquake risk makes this program critical for community resilience</w:t>
      </w:r>
    </w:p>
    <w:p>
      <w:pPr>
        <w:pStyle w:val="HSCalloutDetail"/>
        <w:shd w:fill="EEF2FF" w:val="clear"/>
      </w:pPr>
      <w:r>
        <w:t>IMPACT: EPA GAP funding to Pilot Station Traditional Village generated an estimated $963,596-$1,284,794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Pilot Station Traditional Village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Pilot Station Traditional Village's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Pilot Station Traditional Village's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Pilot Station Traditional Village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Pilot Station Traditional Village's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Pilot Station Traditional Village's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Pilot Station Traditional Village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Pilot Station Traditional Village's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Pilot Station Traditional Village's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Pilot Station Traditional Village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Pilot Station Traditional Village's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Pilot Station Traditional Village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Pilot Station Traditional Village's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Pilot Station Traditional Village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Pilot Station Traditional Village's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Pilot Station Traditional Village's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Pilot Station Traditional Village's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Pilot Station Traditional Village.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Pilot Station Traditional Village's advocacy engagements during the current congressional session.</w:t>
      </w:r>
    </w:p>
    <w:p>
      <w:pPr>
        <w:pStyle w:val="HSSection"/>
      </w:pPr>
      <w:r>
        <w:t>Core Message</w:t>
      </w:r>
    </w:p>
    <w:p>
      <w:pPr>
        <w:pStyle w:val="HSBody"/>
      </w:pPr>
      <w:r>
        <w:t>Pilot Station Traditional Village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Pilot Station Traditional Village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Pilot Station Traditional Village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