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Stebbins Community Association</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Stebbins Community Association's climate risk profile and geographic context.</w:t>
      </w:r>
    </w:p>
    <w:p>
      <w:r>
        <w:br w:type="page"/>
      </w:r>
    </w:p>
    <w:p>
      <w:pPr>
        <w:pStyle w:val="Heading2"/>
      </w:pPr>
      <w:r>
        <w:t>Executive Summary</w:t>
      </w:r>
    </w:p>
    <w:p>
      <w:pPr>
        <w:pStyle w:val="HSTitle"/>
      </w:pPr>
      <w:r>
        <w:t>Stebbins Community Association -- AK</w:t>
      </w:r>
    </w:p>
    <w:p>
      <w:pPr>
        <w:pStyle w:val="HSBody"/>
      </w:pPr>
      <w:r>
        <w:t>This strategy document outlines Stebbins Community Association's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$6,590,232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Stebbins Community Association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Stebbins Community Association's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Stebbins Community Association's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Stebbins Community Association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Stebbins Community Association's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Stebbins Community Association's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Stebbins Community Association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Stebbins Community Association's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Stebbins Community Association's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Stebbins Community Association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Stebbins Community Association's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Stebbins Community Association's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Stebbins Community Association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Stebbins Community Association's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Stebbins Community Association's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$124,310</w:t>
            </w:r>
          </w:p>
        </w:tc>
        <w:tc>
          <w:tcPr>
            <w:tcW w:type="dxa" w:w="2340"/>
            <w:shd w:fill="F2F2F2" w:val="clear"/>
          </w:tcPr>
          <w:p>
            <w:r>
              <w:t>2021-10-01 - 2023-03-31</w:t>
            </w:r>
          </w:p>
        </w:tc>
      </w:tr>
      <w:tr>
        <w:tc>
          <w:tcPr>
            <w:tcW w:type="dxa" w:w="2340"/>
            <w:shd w:fill="FFFFFF" w:val="clear"/>
          </w:tcPr>
          <w:p>
            <w:r>
              <w:t>epa_gap</w:t>
            </w:r>
          </w:p>
        </w:tc>
        <w:tc>
          <w:tcPr>
            <w:tcW w:type="dxa" w:w="2340"/>
            <w:shd w:fill="FFFFFF" w:val="clear"/>
          </w:tcPr>
          <w:p>
            <w:r>
              <w:t>66.926</w:t>
            </w:r>
          </w:p>
        </w:tc>
        <w:tc>
          <w:tcPr>
            <w:tcW w:type="dxa" w:w="2340"/>
            <w:shd w:fill="FFFFFF" w:val="clear"/>
          </w:tcPr>
          <w:p>
            <w:r>
              <w:t>$389,889</w:t>
            </w:r>
          </w:p>
        </w:tc>
        <w:tc>
          <w:tcPr>
            <w:tcW w:type="dxa" w:w="2340"/>
            <w:shd w:fill="FFFFFF" w:val="clear"/>
          </w:tcPr>
          <w:p>
            <w:r>
              <w:t>2023-10-01 - 2026-09-30</w:t>
            </w:r>
          </w:p>
        </w:tc>
      </w:tr>
    </w:tbl>
    <w:p>
      <w:pPr>
        <w:pStyle w:val="HSBody"/>
      </w:pPr>
      <w:r>
        <w:rPr>
          <w:b/>
        </w:rPr>
        <w:t>Total: $514,199</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Stebbins Community Association generated an estimated $925,558-$1,234,078 in regional economic activity (BEA RIMS II methodology, output multiplier range 1.8-2.4x), supporting approximately 4-8 jobs (BLS employment requirements methodology).</w:t>
      </w:r>
    </w:p>
    <w:p>
      <w:pPr>
        <w:pStyle w:val="HSBody"/>
      </w:pPr>
      <w:r>
        <w:t>Hazard Alignment: Stebbins Community Association's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Stebbins Community Association's Landslide, Avalanche and Earthquake risk makes this program critical for community resilience</w:t>
      </w:r>
    </w:p>
    <w:p>
      <w:pPr>
        <w:pStyle w:val="HSCalloutDetail"/>
        <w:shd w:fill="EEF2FF" w:val="clear"/>
      </w:pPr>
      <w:r>
        <w:t>IMPACT: EPA GAP funding to Stebbins Community Association generated an estimated $925,558-$1,234,078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Stebbins Community Association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Stebbins Community Association's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Stebbins Community Association's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Stebbins Community Association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Stebbins Community Association's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Stebbins Community Association's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$6,076,033</w:t>
            </w:r>
          </w:p>
        </w:tc>
        <w:tc>
          <w:tcPr>
            <w:tcW w:type="dxa" w:w="2340"/>
            <w:shd w:fill="F2F2F2" w:val="clear"/>
          </w:tcPr>
          <w:p>
            <w:r>
              <w:t>2012-03-30 - 2034-09-30</w:t>
            </w:r>
          </w:p>
        </w:tc>
      </w:tr>
    </w:tbl>
    <w:p>
      <w:pPr>
        <w:pStyle w:val="HSBody"/>
      </w:pPr>
      <w:r>
        <w:rPr>
          <w:b/>
        </w:rPr>
        <w:t>Total: $6,076,033</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HUD IHBG funding to Stebbins Community Association generated an estimated $10,936,859-$14,582,479 in regional economic activity (BEA RIMS II methodology, output multiplier range 1.8-2.4x), supporting approximately 49-91 jobs (BLS employment requirements methodology).</w:t>
      </w:r>
    </w:p>
    <w:p>
      <w:pPr>
        <w:pStyle w:val="HSBody"/>
      </w:pPr>
      <w:r>
        <w:t>Hazard Alignment: Stebbins Community Association's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Stebbins Community Association's Landslide, Avalanche and Earthquake risk makes this program critical for community resilience</w:t>
      </w:r>
    </w:p>
    <w:p>
      <w:pPr>
        <w:pStyle w:val="HSCalloutDetail"/>
        <w:shd w:fill="EEF2FF" w:val="clear"/>
      </w:pPr>
      <w:r>
        <w:t>IMPACT: HUD IHBG funding to Stebbins Community Association generated an estimated $10,936,859-$14,582,479 in regional economic activity (BEA RIMS II methodology, output multiplier range 1.8-2.4x), supporting approximately 49-91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Stebbins Community Association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Stebbins Community Association's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Stebbins Community Association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Stebbins Community Association's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Stebbins Community Association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Stebbins Community Association's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Stebbins Community Association's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Stebbins Community Association's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Stebbins Community Association.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Stebbins Community Association's advocacy engagements during the current congressional session.</w:t>
      </w:r>
    </w:p>
    <w:p>
      <w:pPr>
        <w:pStyle w:val="HSSection"/>
      </w:pPr>
      <w:r>
        <w:t>Core Message</w:t>
      </w:r>
    </w:p>
    <w:p>
      <w:pPr>
        <w:pStyle w:val="HSBody"/>
      </w:pPr>
      <w:r>
        <w:t>Stebbins Community Association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Stebbins Community Association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Stebbins Community Association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