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Sun'aq Tribe of Kodiak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Sun'aq Tribe of Kodiak's climate risk profile and geographic context.</w:t>
      </w:r>
    </w:p>
    <w:p>
      <w:r>
        <w:br w:type="page"/>
      </w:r>
    </w:p>
    <w:p>
      <w:pPr>
        <w:pStyle w:val="Heading2"/>
      </w:pPr>
      <w:r>
        <w:t>Executive Summary</w:t>
      </w:r>
    </w:p>
    <w:p>
      <w:pPr>
        <w:pStyle w:val="HSTitle"/>
      </w:pPr>
      <w:r>
        <w:t>Sun'aq Tribe of Kodiak -- AK</w:t>
      </w:r>
    </w:p>
    <w:p>
      <w:pPr>
        <w:pStyle w:val="HSBody"/>
      </w:pPr>
      <w:r>
        <w:t>This strategy document outlines Sun'aq Tribe of Kodiak's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$971,716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Sun'aq Tribe of Kodiak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Sun'aq Tribe of Kodiak's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Sun'aq Tribe of Kodiak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Sun'aq Tribe of Kodiak's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Sun'aq Tribe of Kodiak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Sun'aq Tribe of Kodiak's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Sun'aq Tribe of Kodiak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Sun'aq Tribe of Kodiak's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Sun'aq Tribe of Kodiak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Sun'aq Tribe of Kodiak's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2019-10-01 - 2023-12-30</w:t>
            </w:r>
          </w:p>
        </w:tc>
      </w:tr>
      <w:tr>
        <w:tc>
          <w:tcPr>
            <w:tcW w:type="dxa" w:w="2340"/>
            <w:shd w:fill="FFFFFF" w:val="clear"/>
          </w:tcPr>
          <w:p>
            <w:r>
              <w:t>epa_gap</w:t>
            </w:r>
          </w:p>
        </w:tc>
        <w:tc>
          <w:tcPr>
            <w:tcW w:type="dxa" w:w="2340"/>
            <w:shd w:fill="FFFFFF" w:val="clear"/>
          </w:tcPr>
          <w:p>
            <w:r>
              <w:t>66.926</w:t>
            </w:r>
          </w:p>
        </w:tc>
        <w:tc>
          <w:tcPr>
            <w:tcW w:type="dxa" w:w="2340"/>
            <w:shd w:fill="FFFFFF" w:val="clear"/>
          </w:tcPr>
          <w:p>
            <w:r>
              <w:t>$125,000</w:t>
            </w:r>
          </w:p>
        </w:tc>
        <w:tc>
          <w:tcPr>
            <w:tcW w:type="dxa" w:w="2340"/>
            <w:shd w:fill="FFFFFF" w:val="clear"/>
          </w:tcPr>
          <w:p>
            <w:r>
              <w:t>2023-10-01 - 2024-09-30</w:t>
            </w:r>
          </w:p>
        </w:tc>
      </w:tr>
    </w:tbl>
    <w:p>
      <w:pPr>
        <w:pStyle w:val="HSBody"/>
      </w:pPr>
      <w:r>
        <w:rPr>
          <w:b/>
        </w:rPr>
        <w:t>Total: $619,424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Sun'aq Tribe of Kodiak generated an estimated $1,114,963-$1,486,618 in regional economic activity (BEA RIMS II methodology, output multiplier range 1.8-2.4x), supporting approximately 5-9 jobs (BLS employment requirements methodology).</w:t>
      </w:r>
    </w:p>
    <w:p>
      <w:pPr>
        <w:pStyle w:val="HSBody"/>
      </w:pPr>
      <w:r>
        <w:t>Hazard Alignment: Sun'aq Tribe of Kodiak's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EPA GAP funding to Sun'aq Tribe of Kodiak generated an estimated $1,114,963-$1,486,618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Sun'aq Tribe of Kodiak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Sun'aq Tribe of Kodiak's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Sun'aq Tribe of Kodiak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Sun'aq Tribe of Kodiak's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Sun'aq Tribe of Kodiak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Sun'aq Tribe of Kodiak's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Sun'aq Tribe of Kodiak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Sun'aq Tribe of Kodiak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Sun'aq Tribe of Kodiak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Sun'aq Tribe of Kodiak's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Sun'aq Tribe of Kodiak's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Sun'aq Tribe of Kodiak's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Sun'aq Tribe of Kodiak.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Sun'aq Tribe of Kodiak's advocacy engagements during the current congressional session.</w:t>
      </w:r>
    </w:p>
    <w:p>
      <w:pPr>
        <w:pStyle w:val="HSSection"/>
      </w:pPr>
      <w:r>
        <w:t>Core Message</w:t>
      </w:r>
    </w:p>
    <w:p>
      <w:pPr>
        <w:pStyle w:val="HSBody"/>
      </w:pPr>
      <w:r>
        <w:t>Sun'aq Tribe of Kodiak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Sun'aq Tribe of Kodiak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Sun'aq Tribe of Kodiak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