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SSmall"/>
        <w:jc w:val="center"/>
      </w:pPr>
      <w:r>
        <w:t>CONFIDENTIAL -- FOR INTERNAL TRIBAL USE ONLY</w:t>
      </w:r>
    </w:p>
    <w:p>
      <w:pPr>
        <w:pStyle w:val="Heading1"/>
      </w:pPr>
      <w:r>
        <w:t>FY26 InterTribal Climate Resilience Strategy</w:t>
      </w:r>
    </w:p>
    <w:p>
      <w:pPr>
        <w:pStyle w:val="HSTitle"/>
      </w:pPr>
      <w:r>
        <w:t>Alaska</w:t>
      </w:r>
    </w:p>
    <w:p>
      <w:pPr>
        <w:pStyle w:val="HSBody"/>
      </w:pPr>
      <w:r>
        <w:t>229 Tribal Nations across AK</w:t>
      </w:r>
    </w:p>
    <w:p>
      <w:pPr>
        <w:pStyle w:val="HSBody"/>
      </w:pPr>
      <w:r>
        <w:t>Congressional representation: 2 Senator(s), 1 Representative(s)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Confidential: For Internal Use Only</w:t>
      </w:r>
    </w:p>
    <w:p>
      <w:r>
        <w:br w:type="page"/>
      </w:r>
    </w:p>
    <w:p>
      <w:pPr>
        <w:pStyle w:val="Heading2"/>
      </w:pPr>
      <w:r>
        <w:t>Regional Executive Summary</w:t>
      </w:r>
    </w:p>
    <w:p>
      <w:pPr>
        <w:pStyle w:val="HSTitle"/>
      </w:pPr>
      <w:r>
        <w:t>Alaska: 229 Tribal Nations</w:t>
      </w:r>
    </w:p>
    <w:p>
      <w:pPr>
        <w:pStyle w:val="HSBody"/>
      </w:pPr>
      <w:r>
        <w:t>Top Shared Hazards: Landslide, Avalanche, Earthquake</w:t>
      </w:r>
    </w:p>
    <w:p>
      <w:pPr>
        <w:pStyle w:val="HSBody"/>
      </w:pPr>
      <w:r>
        <w:t>Composite Risk Score (regional average): 35.2</w:t>
      </w:r>
    </w:p>
    <w:p>
      <w:pPr>
        <w:pStyle w:val="HSBody"/>
      </w:pPr>
      <w:r>
        <w:t>Total Federal Climate Resilience Investment: $1,047,640,868 across 179 Tribal Nations</w:t>
      </w:r>
    </w:p>
    <w:p>
      <w:pPr>
        <w:pStyle w:val="HSBody"/>
      </w:pPr>
      <w:r>
        <w:t>Aggregate Economic Impact: $3,171,499,105 to $4,228,665,473</w:t>
      </w:r>
    </w:p>
    <w:p>
      <w:pPr>
        <w:pStyle w:val="HSBody"/>
      </w:pPr>
      <w:r>
        <w:t>Estimated Jobs Supported: 14,096 to 26,429</w:t>
      </w:r>
    </w:p>
    <w:p>
      <w:pPr>
        <w:pStyle w:val="HSSection"/>
      </w:pPr>
      <w:r>
        <w:t>Coverage and Coordination Analysis</w:t>
      </w:r>
    </w:p>
    <w:p>
      <w:pPr>
        <w:pStyle w:val="HSBody"/>
      </w:pPr>
      <w:r>
        <w:t>Coverage Gap: 50 of 229 Tribal Nations in this region have received zero federal climate resilience awards. Coordinated regional approaches can support first-time applicants through shared technical assistance and complementary proposals.</w:t>
      </w:r>
    </w:p>
    <w:p>
      <w:pPr>
        <w:pStyle w:val="HSBody"/>
      </w:pPr>
      <w:r>
        <w:t>Shared Delegation: 3 congressional member(s) serve multiple Tribal Nations in this region. Coordinated asks from multiple Tribes to shared members create a stronger signal than individual approaches.</w:t>
      </w:r>
    </w:p>
    <w:p>
      <w:r>
        <w:br w:type="page"/>
      </w:r>
    </w:p>
    <w:p>
      <w:pPr>
        <w:pStyle w:val="Heading2"/>
      </w:pPr>
      <w:r>
        <w:t>Regional Legislation Overview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for Tribal Nations in this region during the current session.</w:t>
      </w:r>
    </w:p>
    <w:p>
      <w:r>
        <w:br w:type="page"/>
      </w:r>
    </w:p>
    <w:p>
      <w:pPr>
        <w:pStyle w:val="Heading2"/>
      </w:pPr>
      <w:r>
        <w:t>Regional Hazard Synthesis</w:t>
      </w:r>
    </w:p>
    <w:p>
      <w:pPr>
        <w:pStyle w:val="HSBody"/>
      </w:pPr>
      <w:r>
        <w:t>Regional hazard context: Permafrost, coastal erosion, displacement/relocation, infrastructure failure</w:t>
      </w:r>
    </w:p>
    <w:p>
      <w:pPr>
        <w:pStyle w:val="HSBody"/>
      </w:pPr>
      <w:r>
        <w:t>Top shared hazards across 229 Tribal Nations: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rPr>
          <w:tblHeader/>
        </w:trPr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Affected</w:t>
            </w:r>
          </w:p>
        </w:tc>
        <w:tc>
          <w:tcPr>
            <w:tcW w:type="dxa" w:w="312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Average Risk Score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Landslide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84.8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Avalanche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75.1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Earthquake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69.1</w:t>
            </w:r>
          </w:p>
        </w:tc>
      </w:tr>
      <w:tr>
        <w:tc>
          <w:tcPr>
            <w:tcW w:type="dxa" w:w="3120"/>
            <w:shd w:fill="FFFFFF" w:val="clear"/>
          </w:tcPr>
          <w:p>
            <w:r>
              <w:t>Volcanic Activity</w:t>
            </w:r>
          </w:p>
        </w:tc>
        <w:tc>
          <w:tcPr>
            <w:tcW w:type="dxa" w:w="3120"/>
            <w:shd w:fill="FFFFFF" w:val="clear"/>
          </w:tcPr>
          <w:p>
            <w:r>
              <w:t>229</w:t>
            </w:r>
          </w:p>
        </w:tc>
        <w:tc>
          <w:tcPr>
            <w:tcW w:type="dxa" w:w="3120"/>
            <w:shd w:fill="FFFFFF" w:val="clear"/>
          </w:tcPr>
          <w:p>
            <w:r>
              <w:t>56.7</w:t>
            </w:r>
          </w:p>
        </w:tc>
      </w:tr>
      <w:tr>
        <w:tc>
          <w:tcPr>
            <w:tcW w:type="dxa" w:w="3120"/>
            <w:shd w:fill="F2F2F2" w:val="clear"/>
          </w:tcPr>
          <w:p>
            <w:r>
              <w:t>Winter Weather</w:t>
            </w:r>
          </w:p>
        </w:tc>
        <w:tc>
          <w:tcPr>
            <w:tcW w:type="dxa" w:w="3120"/>
            <w:shd w:fill="F2F2F2" w:val="clear"/>
          </w:tcPr>
          <w:p>
            <w:r>
              <w:t>229</w:t>
            </w:r>
          </w:p>
        </w:tc>
        <w:tc>
          <w:tcPr>
            <w:tcW w:type="dxa" w:w="3120"/>
            <w:shd w:fill="F2F2F2" w:val="clear"/>
          </w:tcPr>
          <w:p>
            <w:r>
              <w:t>54.5</w:t>
            </w:r>
          </w:p>
        </w:tc>
      </w:tr>
    </w:tbl>
    <w:p>
      <w:pPr>
        <w:pStyle w:val="HSSmall"/>
      </w:pPr>
      <w:r>
        <w:t>Source: FEMA National Risk Index, county-level data aggregated to Tribal geographic boundaries.</w:t>
      </w:r>
    </w:p>
    <w:p>
      <w:r>
        <w:br w:type="page"/>
      </w:r>
    </w:p>
    <w:p>
      <w:pPr>
        <w:pStyle w:val="Heading2"/>
      </w:pPr>
      <w:r>
        <w:t>Regional Award Landscape</w:t>
      </w:r>
    </w:p>
    <w:p>
      <w:pPr>
        <w:pStyle w:val="HSBody"/>
      </w:pPr>
      <w:r>
        <w:t>Total Federal Climate Resilience Awards: $1,047,640,868</w:t>
      </w:r>
    </w:p>
    <w:p>
      <w:pPr>
        <w:pStyle w:val="HSBody"/>
      </w:pPr>
      <w:r>
        <w:t>Tribal Nations with Awards: 179 of 229 (78%)</w:t>
      </w:r>
    </w:p>
    <w:p>
      <w:pPr>
        <w:pStyle w:val="HSBody"/>
      </w:pPr>
      <w:r>
        <w:t>Investment Gap: 50 Tribal Nation(s) in this region have received zero federal climate resilience funding through tracked programs.</w:t>
      </w:r>
    </w:p>
    <w:p>
      <w:pPr>
        <w:pStyle w:val="HSSmall"/>
      </w:pPr>
      <w:r>
        <w:t>Source: USASpending.gov, tracked federal climate resilience programs.</w:t>
      </w:r>
    </w:p>
    <w:p>
      <w:r>
        <w:br w:type="page"/>
      </w:r>
    </w:p>
    <w:p>
      <w:pPr>
        <w:pStyle w:val="Heading2"/>
      </w:pPr>
      <w:r>
        <w:t>Regional Congressional Delegation</w:t>
      </w:r>
    </w:p>
    <w:p>
      <w:pPr>
        <w:pStyle w:val="HSBody"/>
      </w:pPr>
      <w:r>
        <w:t>2 Senator(s) and 1 Representative(s) serve Tribal Nations in this region.</w:t>
      </w:r>
    </w:p>
    <w:p>
      <w:pPr>
        <w:pStyle w:val="HSSection"/>
      </w:pPr>
      <w:r>
        <w:t>Delegation Overlap Analysis</w:t>
      </w:r>
    </w:p>
    <w:p>
      <w:pPr>
        <w:pStyle w:val="HSBody"/>
      </w:pPr>
      <w:r>
        <w:t>The following congressional members serve multiple Tribal Nations in this region. Coordinated engagement with these shared delegation members amplifies regional voice.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Member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Tribes Served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Key Committees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Sen. Dan Sullivan (R-AK)</w:t>
            </w:r>
          </w:p>
        </w:tc>
        <w:tc>
          <w:tcPr>
            <w:tcW w:type="dxa" w:w="2340"/>
            <w:shd w:fill="F2F2F2" w:val="clear"/>
          </w:tcPr>
          <w:p>
            <w:r>
              <w:t>Senator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Senate Committee on Commerce, Science, and Transportation; Telecommunications and Media; Coast Guard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Sen. Lisa Murkowski (R-AK)</w:t>
            </w:r>
          </w:p>
        </w:tc>
        <w:tc>
          <w:tcPr>
            <w:tcW w:type="dxa" w:w="2340"/>
            <w:shd w:fill="FFFFFF" w:val="clear"/>
          </w:tcPr>
          <w:p>
            <w:r>
              <w:t>Senator</w:t>
            </w:r>
          </w:p>
        </w:tc>
        <w:tc>
          <w:tcPr>
            <w:tcW w:type="dxa" w:w="2340"/>
            <w:shd w:fill="FFFFFF" w:val="clear"/>
          </w:tcPr>
          <w:p>
            <w:r>
              <w:t>217</w:t>
            </w:r>
          </w:p>
        </w:tc>
        <w:tc>
          <w:tcPr>
            <w:tcW w:type="dxa" w:w="2340"/>
            <w:shd w:fill="FFFFFF" w:val="clear"/>
          </w:tcPr>
          <w:p>
            <w:r>
              <w:t xml:space="preserve">Senate Committee on Appropriations; Commerce, Justice, Science, and Related Agencies; Department of 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Rep. Nicholas J. Begich (R-AK-AL)</w:t>
            </w:r>
          </w:p>
        </w:tc>
        <w:tc>
          <w:tcPr>
            <w:tcW w:type="dxa" w:w="2340"/>
            <w:shd w:fill="F2F2F2" w:val="clear"/>
          </w:tcPr>
          <w:p>
            <w:r>
              <w:t>Representative</w:t>
            </w:r>
          </w:p>
        </w:tc>
        <w:tc>
          <w:tcPr>
            <w:tcW w:type="dxa" w:w="2340"/>
            <w:shd w:fill="F2F2F2" w:val="clear"/>
          </w:tcPr>
          <w:p>
            <w:r>
              <w:t>217</w:t>
            </w:r>
          </w:p>
        </w:tc>
        <w:tc>
          <w:tcPr>
            <w:tcW w:type="dxa" w:w="2340"/>
            <w:shd w:fill="F2F2F2" w:val="clear"/>
          </w:tcPr>
          <w:p>
            <w:r>
              <w:t>House Committee on Natural Resources; Energy and Mineral Resources; Oversight and Investigations</w:t>
            </w:r>
          </w:p>
        </w:tc>
      </w:tr>
    </w:tbl>
    <w:p>
      <w:r>
        <w:br w:type="page"/>
      </w:r>
    </w:p>
    <w:p>
      <w:pPr>
        <w:pStyle w:val="Heading2"/>
      </w:pPr>
      <w:r>
        <w:t>Appendix: Tribal Nations in this Region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Tribe Name</w:t>
            </w:r>
          </w:p>
        </w:tc>
        <w:tc>
          <w:tcPr>
            <w:tcW w:type="dxa" w:w="468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State(s)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Afognak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Agdaagux Tribe of King Cove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Akhiok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Akiachak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Akiak Native Community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Akutan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Alakanuk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Alatna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Aleknagik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Algaaciq Native Village (St. Mary's)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Allakaket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Ambler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Anaktuvuk Pass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Yupiit of Andreafski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Angoon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Aniak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Anvik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Arctic Village (See Native Village of Venetie Tribal Government)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Asa'carsarmiut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Atmautluak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Atqasuk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Barrow Inupiat Traditional Government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Beaver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Belkofski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Bill Moore's Slough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Birch Creek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Brevig Mission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Buckland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Cantwell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Chenega (aka Chanega)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Chalkyitsik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Cheesh-Na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Chefornak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Chevak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Chickaloon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Bay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Chignik Lagoon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Chignik Lake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Chilkat Indian Village (Klukwan)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Chilkoot Indian Association (Haines)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Chinik Eskimo Community (Golovin)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Chitina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Chuathbaluk (Russian Mission, Kuskokwim)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Chuloonawick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Circle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Clarks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Craig Tribal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Crooked Creek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Curyung Tribal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Deering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Diomede (aka Inalik)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Dot Lake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Douglas Indian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Eagle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Egegik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Eklutna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Ekuk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Ekwok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Elim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Emmonak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Evansville Village (aka Bettles Field)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Eyak (Cordova)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False Pass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Fort Yukon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Gakona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Louden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Gambell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Georgetown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Goodnews Bay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Grayling (aka Holikachuk)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Gulkana Village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Hamilton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Healy Lake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Holy Cross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Hoonah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Hooper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Hughes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Huslia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Hydaburg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Igiugig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Iliamna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Inupiat Community of the Arctic Slope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Iqugmiut Traditional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Ivanof Bay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Kaguyak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Kake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Kaktovik Village (aka Barter Island)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Kalskag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Kaltag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Kanatak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Karluk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Organized Village of Kasaan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Kasigluk Traditional Elders Council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Kenaitze Indian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Ketchikan Indian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King Island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King Salmon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Kipnuk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Kivalina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Klawock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Kluti Kaah (aka Copper Center)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Knik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Kobuk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Kokhanok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Kongiganak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Kotlik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Kotzebue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Koyuk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Koyukuk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Kwethluk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Kwigillingok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Kwinhagak (aka Quinhagak)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Larsen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Levelock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Lime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Lower Kalskag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Manley Hot Springs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Manokotak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Marshall (aka Fortuna Ledge)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Mary's Igloo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McGrath Native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Mekoryuk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Mentasta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Metlakatla Indian Community, Annette Island Reserve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Minto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Naknek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Nanwalek (aka English Bay)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Napaimute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Napakiak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Napaskiak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Nelson Lagoon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Nenana Native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 Koliganek Village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 Stuyahok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Newhalen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Newtok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Nightmute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Nikolai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Nikolski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Ninilchik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Noatak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Nome Eskimo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Nondalton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Noorvik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Northway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Nuiqsut (aka Nooiksut)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Nulato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Nunakauyarmiut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Nunam Iqua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Nunapitchuk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Ohogamiut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Alutiiq Tribe of Old Harbor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Orutsararmiut Traditional Native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Oscarville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Ouzinkie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Paimiut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Pauloff Harbor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Pedro Bay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Perryville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Petersburg Indian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Pilot Point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Pilot Station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Pitka's Point Traditional Council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Platinum Traditional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Point Hope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Point Lay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Graham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Port Heiden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Port Lions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Portage Creek Village (aka Ohgsenakale)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Pribilof Islands Aleut Communities of St. Paul &amp; St. George Islands (Saint George Island and Saint Paul Island)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Qagan Tayagungin Tribe of Sand Point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Qawalangin Tribe of Unalaska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Rampart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Red Devil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Ruby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George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Saint Michael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Saint Paul Island (See Pribilof Islands Aleut Communities of St. Paul &amp; St. George Islands)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Salamatof Tribe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Savoonga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Organized Village of Saxman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Scammon Bay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Selawik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Seldovia Village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Shageluk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Shaktoolik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Shishmaref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Shungnak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Sitka Tribe of Alaska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Skagway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Village of Sleetmute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Solomon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South Naknek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Stebbins Community Association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Stevens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Stony River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Sun'aq Tribe of Kodiak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Takotna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Tanacross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Tanana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Tangirnaq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Tatitlek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Tazlina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Telida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Teller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Tetlin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Central Council of the Tlingit &amp; Haida Indian Tribes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Traditional Village of Togiak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Tuluksak Native Community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Tuntutuliak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Tununak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Twin Hills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Tyonek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Ugashik Village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Umkumiut Native Village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Unalakleet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Unga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Venetie (See Native Village of Venetie Tribal Government)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Venetie Tribal Government (Arctic Village and Village of Venetie)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Village of Wainwright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Native Village of Wales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Native Village of White Mountain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FFFFF" w:val="clear"/>
          </w:tcPr>
          <w:p>
            <w:r>
              <w:t>Wrangell Cooperative Association</w:t>
            </w:r>
          </w:p>
        </w:tc>
        <w:tc>
          <w:tcPr>
            <w:tcW w:type="dxa" w:w="4680"/>
            <w:shd w:fill="FFFFFF" w:val="clear"/>
          </w:tcPr>
          <w:p>
            <w:r>
              <w:t>AK</w:t>
            </w:r>
          </w:p>
        </w:tc>
      </w:tr>
      <w:tr>
        <w:tc>
          <w:tcPr>
            <w:tcW w:type="dxa" w:w="4680"/>
            <w:shd w:fill="F2F2F2" w:val="clear"/>
          </w:tcPr>
          <w:p>
            <w:r>
              <w:t>Yakutat Tlingit Tribe</w:t>
            </w:r>
          </w:p>
        </w:tc>
        <w:tc>
          <w:tcPr>
            <w:tcW w:type="dxa" w:w="4680"/>
            <w:shd w:fill="F2F2F2" w:val="clear"/>
          </w:tcPr>
          <w:p>
            <w:r>
              <w:t>AK</w:t>
            </w:r>
          </w:p>
        </w:tc>
      </w:tr>
    </w:tbl>
    <w:p>
      <w:pPr>
        <w:pStyle w:val="HSSmall"/>
      </w:pPr>
      <w:r>
        <w:t>Total: 229 Tribal Nations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CONFIDENTIAL | Confidential: For Internal Use Only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Alaska | Regional Strategy | CONFIDENTIAL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2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4B5563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