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Northern Arapaho Tribe of the Wind River Reservation, Wyoming</w:t>
      </w:r>
    </w:p>
    <w:p>
      <w:pPr>
        <w:pStyle w:val="HSBody"/>
      </w:pPr>
      <w:r>
        <w:t>Prepared for the offices of: 2 Senators, 1 Representative</w:t>
      </w:r>
    </w:p>
    <w:p>
      <w:pPr>
        <w:pStyle w:val="HSBody"/>
      </w:pPr>
      <w:r>
        <w:t>State(s): WY</w:t>
      </w:r>
    </w:p>
    <w:p>
      <w:pPr>
        <w:pStyle w:val="HSBody"/>
      </w:pPr>
      <w:r>
        <w:t>Ecoregion(s): mountain_west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DOE Indian Energy</w:t>
      </w:r>
      <w:r>
        <w:t xml:space="preserve">  </w:t>
      </w:r>
      <w:r>
        <w:rPr>
          <w:color w:val="4B5563"/>
          <w:sz w:val="16"/>
        </w:rPr>
        <w:t>[Uncertain]</w:t>
      </w:r>
    </w:p>
    <w:p>
      <w:pPr>
        <w:pStyle w:val="HSBody"/>
      </w:pPr>
      <w:r>
        <w:t>This packet contains 12 program analyses tailored to Northern Arapaho Tribe of the Wind River Reservation, Wyoming's climate risk profile and geographic context.</w:t>
      </w:r>
    </w:p>
    <w:p>
      <w:r>
        <w:br w:type="page"/>
      </w:r>
    </w:p>
    <w:p>
      <w:pPr>
        <w:pStyle w:val="Heading2"/>
      </w:pPr>
      <w:r>
        <w:t>Executive Summary</w:t>
      </w:r>
    </w:p>
    <w:p>
      <w:pPr>
        <w:pStyle w:val="HSTitle"/>
      </w:pPr>
      <w:r>
        <w:t>Northern Arapaho Tribe of the Wind River Reservation, Wyoming -- WY</w:t>
      </w:r>
    </w:p>
    <w:p>
      <w:pPr>
        <w:pStyle w:val="HSBody"/>
      </w:pPr>
      <w:r>
        <w:t>Top Climate Hazards: Wildfire, Landslide, Winter Weather</w:t>
      </w:r>
    </w:p>
    <w:p>
      <w:pPr>
        <w:pStyle w:val="HSBody"/>
      </w:pPr>
      <w:r>
        <w:t>Total Federal Climate Resilience Funding: $42,763,366</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Cynthia M. Lummis (R-WY)</w:t>
            </w:r>
          </w:p>
        </w:tc>
        <w:tc>
          <w:tcPr>
            <w:tcW w:type="dxa" w:w="1872"/>
            <w:shd w:fill="F2F2F2" w:val="clear"/>
          </w:tcPr>
          <w:p>
            <w:r>
              <w:t>Senator</w:t>
            </w:r>
          </w:p>
        </w:tc>
        <w:tc>
          <w:tcPr>
            <w:tcW w:type="dxa" w:w="1872"/>
            <w:shd w:fill="F2F2F2" w:val="clear"/>
          </w:tcPr>
          <w:p>
            <w:r>
              <w:t>WY</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John Barrasso (R-WY)</w:t>
            </w:r>
          </w:p>
        </w:tc>
        <w:tc>
          <w:tcPr>
            <w:tcW w:type="dxa" w:w="1872"/>
            <w:shd w:fill="FFFFFF" w:val="clear"/>
          </w:tcPr>
          <w:p>
            <w:r>
              <w:t>Senator</w:t>
            </w:r>
          </w:p>
        </w:tc>
        <w:tc>
          <w:tcPr>
            <w:tcW w:type="dxa" w:w="1872"/>
            <w:shd w:fill="FFFFFF" w:val="clear"/>
          </w:tcPr>
          <w:p>
            <w:r>
              <w:t>WY</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Harriet M. Hageman (R-WY-AL)</w:t>
            </w:r>
          </w:p>
        </w:tc>
        <w:tc>
          <w:tcPr>
            <w:tcW w:type="dxa" w:w="1872"/>
            <w:shd w:fill="F2F2F2" w:val="clear"/>
          </w:tcPr>
          <w:p>
            <w:r>
              <w:t>Representative</w:t>
            </w:r>
          </w:p>
        </w:tc>
        <w:tc>
          <w:tcPr>
            <w:tcW w:type="dxa" w:w="1872"/>
            <w:shd w:fill="F2F2F2" w:val="clear"/>
          </w:tcPr>
          <w:p>
            <w:r>
              <w:t>WY</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$1,569,974</w:t>
            </w:r>
          </w:p>
        </w:tc>
        <w:tc>
          <w:tcPr>
            <w:tcW w:type="dxa" w:w="2340"/>
            <w:shd w:fill="F2F2F2" w:val="clear"/>
          </w:tcPr>
          <w:p>
            <w:r>
              <w:t>2022-12-20 - 2026-09-30</w:t>
            </w:r>
          </w:p>
        </w:tc>
      </w:tr>
    </w:tbl>
    <w:p>
      <w:pPr>
        <w:pStyle w:val="HSBody"/>
      </w:pPr>
      <w:r>
        <w:rPr>
          <w:b/>
        </w:rPr>
        <w:t>Total: $1,569,974</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BIA Tribal Climate Resilience funding to Northern Arapaho Tribe of the Wind River Reservation, Wyoming generated an estimated $2,825,953-$3,767,938 in regional economic activity (BEA RIMS II methodology, output multiplier range 1.8-2.4x), supporting approximately 13-24 jobs (BLS employment requirements methodology).</w:t>
      </w:r>
    </w:p>
    <w:p>
      <w:pPr>
        <w:pStyle w:val="HSBody"/>
      </w:pPr>
      <w:r>
        <w:t>Hazard Alignment: Northern Arapaho Tribe of the Wind River Reservation, Wyoming's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BIA Tribal Climate Resilience funding to Northern Arapaho Tribe of the Wind River Reservation, Wyoming generated an estimated $2,825,953-$3,767,938 in regional economic activity (BEA RIMS II methodology, output multiplier range 1.8-2.4x), supporting approximately 13-24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$170,000</w:t>
            </w:r>
          </w:p>
        </w:tc>
        <w:tc>
          <w:tcPr>
            <w:tcW w:type="dxa" w:w="2340"/>
            <w:shd w:fill="F2F2F2" w:val="clear"/>
          </w:tcPr>
          <w:p>
            <w:r>
              <w:t>2024-10-01 - 2026-09-30</w:t>
            </w:r>
          </w:p>
        </w:tc>
      </w:tr>
    </w:tbl>
    <w:p>
      <w:pPr>
        <w:pStyle w:val="HSBody"/>
      </w:pPr>
      <w:r>
        <w:rPr>
          <w:b/>
        </w:rPr>
        <w:t>Total: $170,000</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EPA GAP funding to Northern Arapaho Tribe of the Wind River Reservation, Wyoming generated an estimated $306,000-$408,000 in regional economic activity (BEA RIMS II methodology, output multiplier range 1.8-2.4x), supporting approximately 1-3 jobs (BLS employment requirements methodology).</w:t>
      </w:r>
    </w:p>
    <w:p>
      <w:pPr>
        <w:pStyle w:val="HSBody"/>
      </w:pPr>
      <w:r>
        <w:t>Hazard Alignment: Northern Arapaho Tribe of the Wind River Reservation, Wyoming's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EPA GAP funding to Northern Arapaho Tribe of the Wind River Reservation, Wyoming generated an estimated $306,000-$408,000 in regional economic activity (BEA RIMS II methodology, output multiplier range 1.8-2.4x), supporting approximately 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$41,023,392</w:t>
            </w:r>
          </w:p>
        </w:tc>
        <w:tc>
          <w:tcPr>
            <w:tcW w:type="dxa" w:w="2340"/>
            <w:shd w:fill="F2F2F2" w:val="clear"/>
          </w:tcPr>
          <w:p>
            <w:r>
              <w:t>2011-10-18 - 2034-09-30</w:t>
            </w:r>
          </w:p>
        </w:tc>
      </w:tr>
    </w:tbl>
    <w:p>
      <w:pPr>
        <w:pStyle w:val="HSBody"/>
      </w:pPr>
      <w:r>
        <w:rPr>
          <w:b/>
        </w:rPr>
        <w:t>Total: $41,023,392</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HUD IHBG funding to Northern Arapaho Tribe of the Wind River Reservation, Wyoming generated an estimated $73,842,106-$98,456,141 in regional economic activity (BEA RIMS II methodology, output multiplier range 1.8-2.4x), supporting approximately 328-615 jobs (BLS employment requirements methodology).</w:t>
      </w:r>
    </w:p>
    <w:p>
      <w:pPr>
        <w:pStyle w:val="HSBody"/>
      </w:pPr>
      <w:r>
        <w:t>Hazard Alignment: Northern Arapaho Tribe of the Wind River Reservation, Wyoming's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HUD IHBG funding to Northern Arapaho Tribe of the Wind River Reservation, Wyoming generated an estimated $73,842,106-$98,456,141 in regional economic activity (BEA RIMS II methodology, output multiplier range 1.8-2.4x), supporting approximately 328-615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37.9)</w:t>
      </w:r>
    </w:p>
    <w:p>
      <w:pPr>
        <w:pStyle w:val="HSBody"/>
      </w:pPr>
      <w:r>
        <w:t>Social Vulnerability: Relatively Low (Score: 38.8)</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83.0</w:t>
            </w:r>
          </w:p>
        </w:tc>
        <w:tc>
          <w:tcPr>
            <w:tcW w:type="dxa" w:w="2340"/>
            <w:shd w:fill="F2F2F2" w:val="clear"/>
          </w:tcPr>
          <w:p>
            <w:r>
              <w:t>Very High</w:t>
            </w:r>
          </w:p>
        </w:tc>
        <w:tc>
          <w:tcPr>
            <w:tcW w:type="dxa" w:w="2340"/>
            <w:shd w:fill="F2F2F2" w:val="clear"/>
          </w:tcPr>
          <w:p>
            <w:r>
              <w:t>$1,050,644</w:t>
            </w:r>
          </w:p>
        </w:tc>
      </w:tr>
      <w:tr>
        <w:tc>
          <w:tcPr>
            <w:tcW w:type="dxa" w:w="2340"/>
            <w:shd w:fill="FFFFFF" w:val="clear"/>
          </w:tcPr>
          <w:p>
            <w:r>
              <w:t>Landslide</w:t>
            </w:r>
          </w:p>
        </w:tc>
        <w:tc>
          <w:tcPr>
            <w:tcW w:type="dxa" w:w="2340"/>
            <w:shd w:fill="FFFFFF" w:val="clear"/>
          </w:tcPr>
          <w:p>
            <w:r>
              <w:t>74.6</w:t>
            </w:r>
          </w:p>
        </w:tc>
        <w:tc>
          <w:tcPr>
            <w:tcW w:type="dxa" w:w="2340"/>
            <w:shd w:fill="FFFFFF" w:val="clear"/>
          </w:tcPr>
          <w:p>
            <w:r>
              <w:t>Relatively High</w:t>
            </w:r>
          </w:p>
        </w:tc>
        <w:tc>
          <w:tcPr>
            <w:tcW w:type="dxa" w:w="2340"/>
            <w:shd w:fill="FFFFFF" w:val="clear"/>
          </w:tcPr>
          <w:p>
            <w:r>
              <w:t>$84,950</w:t>
            </w:r>
          </w:p>
        </w:tc>
      </w:tr>
      <w:tr>
        <w:tc>
          <w:tcPr>
            <w:tcW w:type="dxa" w:w="2340"/>
            <w:shd w:fill="F2F2F2" w:val="clear"/>
          </w:tcPr>
          <w:p>
            <w:r>
              <w:t>Winter Weather</w:t>
            </w:r>
          </w:p>
        </w:tc>
        <w:tc>
          <w:tcPr>
            <w:tcW w:type="dxa" w:w="2340"/>
            <w:shd w:fill="F2F2F2" w:val="clear"/>
          </w:tcPr>
          <w:p>
            <w:r>
              <w:t>68.6</w:t>
            </w:r>
          </w:p>
        </w:tc>
        <w:tc>
          <w:tcPr>
            <w:tcW w:type="dxa" w:w="2340"/>
            <w:shd w:fill="F2F2F2" w:val="clear"/>
          </w:tcPr>
          <w:p>
            <w:r>
              <w:t>Relatively High</w:t>
            </w:r>
          </w:p>
        </w:tc>
        <w:tc>
          <w:tcPr>
            <w:tcW w:type="dxa" w:w="2340"/>
            <w:shd w:fill="F2F2F2" w:val="clear"/>
          </w:tcPr>
          <w:p>
            <w:r>
              <w:t>$288,415</w:t>
            </w:r>
          </w:p>
        </w:tc>
      </w:tr>
      <w:tr>
        <w:tc>
          <w:tcPr>
            <w:tcW w:type="dxa" w:w="2340"/>
            <w:shd w:fill="FFFFFF" w:val="clear"/>
          </w:tcPr>
          <w:p>
            <w:r>
              <w:t>Earthquake</w:t>
            </w:r>
          </w:p>
        </w:tc>
        <w:tc>
          <w:tcPr>
            <w:tcW w:type="dxa" w:w="2340"/>
            <w:shd w:fill="FFFFFF" w:val="clear"/>
          </w:tcPr>
          <w:p>
            <w:r>
              <w:t>62.3</w:t>
            </w:r>
          </w:p>
        </w:tc>
        <w:tc>
          <w:tcPr>
            <w:tcW w:type="dxa" w:w="2340"/>
            <w:shd w:fill="FFFFFF" w:val="clear"/>
          </w:tcPr>
          <w:p>
            <w:r>
              <w:t>Relatively High</w:t>
            </w:r>
          </w:p>
        </w:tc>
        <w:tc>
          <w:tcPr>
            <w:tcW w:type="dxa" w:w="2340"/>
            <w:shd w:fill="FFFFFF" w:val="clear"/>
          </w:tcPr>
          <w:p>
            <w:r>
              <w:t>$1,065,006</w:t>
            </w:r>
          </w:p>
        </w:tc>
      </w:tr>
      <w:tr>
        <w:tc>
          <w:tcPr>
            <w:tcW w:type="dxa" w:w="2340"/>
            <w:shd w:fill="F2F2F2" w:val="clear"/>
          </w:tcPr>
          <w:p>
            <w:r>
              <w:t>Lightning</w:t>
            </w:r>
          </w:p>
        </w:tc>
        <w:tc>
          <w:tcPr>
            <w:tcW w:type="dxa" w:w="2340"/>
            <w:shd w:fill="F2F2F2" w:val="clear"/>
          </w:tcPr>
          <w:p>
            <w:r>
              <w:t>57.0</w:t>
            </w:r>
          </w:p>
        </w:tc>
        <w:tc>
          <w:tcPr>
            <w:tcW w:type="dxa" w:w="2340"/>
            <w:shd w:fill="F2F2F2" w:val="clear"/>
          </w:tcPr>
          <w:p>
            <w:r>
              <w:t>Relatively Moderate</w:t>
            </w:r>
          </w:p>
        </w:tc>
        <w:tc>
          <w:tcPr>
            <w:tcW w:type="dxa" w:w="2340"/>
            <w:shd w:fill="F2F2F2" w:val="clear"/>
          </w:tcPr>
          <w:p>
            <w:r>
              <w:t>$581,230</w:t>
            </w:r>
          </w:p>
        </w:tc>
      </w:tr>
    </w:tbl>
    <w:p>
      <w:r>
        <w:br w:type="page"/>
      </w:r>
    </w:p>
    <w:p>
      <w:pPr>
        <w:pStyle w:val="Heading2"/>
      </w:pPr>
      <w:r>
        <w:t>Structural Policy Asks</w:t>
      </w:r>
    </w:p>
    <w:p>
      <w:pPr>
        <w:pStyle w:val="HSBody"/>
      </w:pPr>
      <w:r>
        <w:t>The following structural policy changes would advance climate resilience funding for Northern Arapaho Tribe of the Wind River Reservation, Wyoming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Northern Arapaho Tribe of the Wind River Reservation, Wyoming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Northern Arapaho Tribe of the Wind River Reservation, Wyoming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