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Citizen Potawatomi Nation, Oklahoma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Citizen Potawatomi Nation,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Citizen Potawatomi Nation,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$71,122,933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Stephanie I. Bice (R-OK-05)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Tom Cole (R-OK-04)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4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$413,188</w:t>
            </w:r>
          </w:p>
        </w:tc>
        <w:tc>
          <w:tcPr>
            <w:tcW w:type="dxa" w:w="2340"/>
            <w:shd w:fill="F2F2F2" w:val="clear"/>
          </w:tcPr>
          <w:p>
            <w:r>
              <w:t>2024-06-25 - 2027-06-24</w:t>
            </w:r>
          </w:p>
        </w:tc>
      </w:tr>
    </w:tbl>
    <w:p>
      <w:pPr>
        <w:pStyle w:val="HSBody"/>
      </w:pPr>
      <w:r>
        <w:rPr>
          <w:b/>
        </w:rPr>
        <w:t>Total: $413,188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Citizen Potawatomi Nation, Oklahoma generated an estimated $743,739-$991,651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$512,436 - $683,248</w:t>
      </w:r>
    </w:p>
    <w:p>
      <w:pPr>
        <w:pStyle w:val="HSBody"/>
      </w:pPr>
      <w:r>
        <w:t xml:space="preserve">  OK-04 (31% overlap): $231,303 - $308,404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Citizen Potawatomi Nation, Oklahoma generated an estimated $743,739-$991,651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$186,030 - $248,040</w:t>
      </w:r>
    </w:p>
    <w:p>
      <w:pPr>
        <w:pStyle w:val="HSBody"/>
      </w:pPr>
      <w:r>
        <w:t xml:space="preserve">  OK-04 (31% overlap): $83,970 - $111,960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$248,040 - $330,720</w:t>
      </w:r>
    </w:p>
    <w:p>
      <w:pPr>
        <w:pStyle w:val="HSBody"/>
      </w:pPr>
      <w:r>
        <w:t xml:space="preserve">  OK-04 (31% overlap): $111,960 - $149,280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$413,188</w:t>
            </w:r>
          </w:p>
        </w:tc>
        <w:tc>
          <w:tcPr>
            <w:tcW w:type="dxa" w:w="2340"/>
            <w:shd w:fill="F2F2F2" w:val="clear"/>
          </w:tcPr>
          <w:p>
            <w:r>
              <w:t>2024-06-25 - 2027-06-24</w:t>
            </w:r>
          </w:p>
        </w:tc>
      </w:tr>
    </w:tbl>
    <w:p>
      <w:pPr>
        <w:pStyle w:val="HSBody"/>
      </w:pPr>
      <w:r>
        <w:rPr>
          <w:b/>
        </w:rPr>
        <w:t>Total: $413,188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$372,060 - $496,080</w:t>
      </w:r>
    </w:p>
    <w:p>
      <w:pPr>
        <w:pStyle w:val="HSBody"/>
      </w:pPr>
      <w:r>
        <w:t xml:space="preserve">  OK-04 (31% overlap): $167,940 - $223,920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$49,584,593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$1,621,968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$51,206,561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Citizen Potawatomi Nation, Oklahoma generated an estimated $92,171,810-$122,895,746 in regional economic activity (BEA RIMS II methodology, output multiplier range 1.8-2.4x), supporting approximately 410-768 jobs (BLS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$63,506,377 - $84,675,169</w:t>
      </w:r>
    </w:p>
    <w:p>
      <w:pPr>
        <w:pStyle w:val="HSBody"/>
      </w:pPr>
      <w:r>
        <w:t xml:space="preserve">  OK-04 (31% overlap): $28,665,433 - $38,220,577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Citizen Potawatomi Nation, Oklahoma generated an estimated $92,171,810-$122,895,746 in regional economic activity (BEA RIMS II methodology, output multiplier range 1.8-2.4x), supporting approximately 410-768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$248,040 - $330,720</w:t>
      </w:r>
    </w:p>
    <w:p>
      <w:pPr>
        <w:pStyle w:val="HSBody"/>
      </w:pPr>
      <w:r>
        <w:t xml:space="preserve">  OK-04 (31% overlap): $111,960 - $149,280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$93,015 - $124,020</w:t>
      </w:r>
    </w:p>
    <w:p>
      <w:pPr>
        <w:pStyle w:val="HSBody"/>
      </w:pPr>
      <w:r>
        <w:t xml:space="preserve">  OK-04 (31% overlap): $41,985 - $55,980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$434,070 - $578,760</w:t>
      </w:r>
    </w:p>
    <w:p>
      <w:pPr>
        <w:pStyle w:val="HSBody"/>
      </w:pPr>
      <w:r>
        <w:t xml:space="preserve">  OK-04 (31% overlap): $195,930 - $261,240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$310,050 - $413,400</w:t>
      </w:r>
    </w:p>
    <w:p>
      <w:pPr>
        <w:pStyle w:val="HSBody"/>
      </w:pPr>
      <w:r>
        <w:t xml:space="preserve">  OK-04 (31% overlap): $139,950 - $186,600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Citizen Potawatomi Nation, Oklahoma's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OK-05 (69% overlap): $148,824 - $198,432</w:t>
      </w:r>
    </w:p>
    <w:p>
      <w:pPr>
        <w:pStyle w:val="HSBody"/>
      </w:pPr>
      <w:r>
        <w:t xml:space="preserve">  OK-04 (31% overlap): $67,176 - $89,568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Citizen Potawatomi Nation,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Citizen Potawatomi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Citizen Potawatomi Nation,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Citizen Potawatomi Nation,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Citizen Potawatomi Nation,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