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of the Coos, Lower Umpqua and Siuslaw Indians</w:t>
      </w:r>
    </w:p>
    <w:p>
      <w:pPr>
        <w:pStyle w:val="HSBody"/>
      </w:pPr>
      <w:r>
        <w:t>Prepared for the offices of: 2 Senators, 1 Representative</w:t>
      </w:r>
    </w:p>
    <w:p>
      <w:pPr>
        <w:pStyle w:val="HSBody"/>
      </w:pPr>
      <w:r>
        <w:t>State(s): OR</w:t>
      </w:r>
    </w:p>
    <w:p>
      <w:pPr>
        <w:pStyle w:val="HSBody"/>
      </w:pPr>
      <w:r>
        <w:t>Ecoregion(s): pacific_northwest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Coos, Lower Umpqua and Siuslaw Indians's climate risk profile and geographic context.</w:t>
      </w:r>
    </w:p>
    <w:p>
      <w:r>
        <w:br w:type="page"/>
      </w:r>
    </w:p>
    <w:p>
      <w:pPr>
        <w:pStyle w:val="Heading2"/>
      </w:pPr>
      <w:r>
        <w:t>Executive Summary</w:t>
      </w:r>
    </w:p>
    <w:p>
      <w:pPr>
        <w:pStyle w:val="HSTitle"/>
      </w:pPr>
      <w:r>
        <w:t>Confederated Tribes of the Coos, Lower Umpqua and Siuslaw Indians -- OR</w:t>
      </w:r>
    </w:p>
    <w:p>
      <w:pPr>
        <w:pStyle w:val="HSBody"/>
      </w:pPr>
      <w:r>
        <w:t>Top Climate Hazards: Landslide, Earthquake, Wildfire</w:t>
      </w:r>
    </w:p>
    <w:p>
      <w:pPr>
        <w:pStyle w:val="HSBody"/>
      </w:pPr>
      <w:r>
        <w:t>Total Federal Climate Resilience Funding: $18,087,488</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Val T. Hoyle (D-OR-04)</w:t>
            </w:r>
          </w:p>
        </w:tc>
        <w:tc>
          <w:tcPr>
            <w:tcW w:type="dxa" w:w="1872"/>
            <w:shd w:fill="F2F2F2" w:val="clear"/>
          </w:tcPr>
          <w:p>
            <w:r>
              <w:t>Representative</w:t>
            </w:r>
          </w:p>
        </w:tc>
        <w:tc>
          <w:tcPr>
            <w:tcW w:type="dxa" w:w="1872"/>
            <w:shd w:fill="F2F2F2" w:val="clear"/>
          </w:tcPr>
          <w:p>
            <w:r>
              <w:t>OR</w:t>
            </w:r>
          </w:p>
        </w:tc>
        <w:tc>
          <w:tcPr>
            <w:tcW w:type="dxa" w:w="1872"/>
            <w:shd w:fill="F2F2F2" w:val="clear"/>
          </w:tcPr>
          <w:p>
            <w:r>
              <w:t>4</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$148,621</w:t>
            </w:r>
          </w:p>
        </w:tc>
        <w:tc>
          <w:tcPr>
            <w:tcW w:type="dxa" w:w="2340"/>
            <w:shd w:fill="F2F2F2" w:val="clear"/>
          </w:tcPr>
          <w:p>
            <w:r>
              <w:t>2018-09-01 - 2021-01-01</w:t>
            </w:r>
          </w:p>
        </w:tc>
      </w:tr>
    </w:tbl>
    <w:p>
      <w:pPr>
        <w:pStyle w:val="HSBody"/>
      </w:pPr>
      <w:r>
        <w:rPr>
          <w:b/>
        </w:rPr>
        <w:t>Total: $148,621</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BIA Tribal Climate Resilience funding to Confederated Tribes of the Coos, Lower Umpqua and Siuslaw Indians generated an estimated $267,518-$356,690 in regional economic activity (BEA RIMS II methodology, output multiplier range 1.8-2.4x), supporting approximately 1-2 jobs (BLS employment requirements methodology).</w:t>
      </w:r>
    </w:p>
    <w:p>
      <w:pPr>
        <w:pStyle w:val="HSBody"/>
      </w:pPr>
      <w:r>
        <w:t>Hazard Alignment: Confederated Tribes of the Coos, Lower Umpqua and Siuslaw Indians's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BIA Tribal Climate Resilience funding to Confederated Tribes of the Coos, Lower Umpqua and Siuslaw Indians generated an estimated $267,518-$356,690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Coos, Lower Umpqua and Siuslaw Indians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Coos, Lower Umpqua and Siuslaw Indians's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of the Coos, Lower Umpqua and Siuslaw Indians's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Val T. Hoyle (D-OR-04)</w:t>
      </w:r>
    </w:p>
    <w:p>
      <w:pPr>
        <w:pStyle w:val="HSBody"/>
      </w:pPr>
      <w:r>
        <w:rPr>
          <w:b/>
        </w:rPr>
        <w:t>Rep. Val T. Hoyle (D-OR-04)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r>
        <w:br w:type="page"/>
      </w:r>
    </w:p>
    <w:p>
      <w:pPr>
        <w:pStyle w:val="Heading2"/>
      </w:pPr>
      <w:r>
        <w:t>Structural Policy Asks</w:t>
      </w:r>
    </w:p>
    <w:p>
      <w:pPr>
        <w:pStyle w:val="HSBody"/>
      </w:pPr>
      <w:r>
        <w:t>The following structural policy changes would advance climate resilience funding for Confederated Tribes of the Coos, Lower Umpqua and Siuslaw Indians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of the Coos, Lower Umpqua and Siuslaw Indians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Coos, Lower Umpqua and Siuslaw Indians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