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Kletsel Dehe Wintun Nation of the Cortina Rancheria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Kletsel Dehe Wintun Nation of the Cortina Rancheria's climate risk profile and geographic context.</w:t>
      </w:r>
    </w:p>
    <w:p>
      <w:r>
        <w:br w:type="page"/>
      </w:r>
    </w:p>
    <w:p>
      <w:pPr>
        <w:pStyle w:val="Heading2"/>
      </w:pPr>
      <w:r>
        <w:t>Executive Summary</w:t>
      </w:r>
    </w:p>
    <w:p>
      <w:pPr>
        <w:pStyle w:val="HSTitle"/>
      </w:pPr>
      <w:r>
        <w:t>Kletsel Dehe Wintun Nation of the Cortina Rancheria -- CA</w:t>
      </w:r>
    </w:p>
    <w:p>
      <w:pPr>
        <w:pStyle w:val="HSBody"/>
      </w:pPr>
      <w:r>
        <w:t>Top Climate Hazards: Wildfire, Earthquake, Landslide</w:t>
      </w:r>
    </w:p>
    <w:p>
      <w:pPr>
        <w:pStyle w:val="HSBody"/>
      </w:pPr>
      <w:r>
        <w:t>Total Federal Climate Resilience Funding: $2,747,882</w:t>
      </w:r>
    </w:p>
    <w:p>
      <w:pPr>
        <w:pStyle w:val="HSBody"/>
      </w:pPr>
      <w:r>
        <w:t>7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$466,125</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$56,555</w:t>
            </w:r>
          </w:p>
        </w:tc>
        <w:tc>
          <w:tcPr>
            <w:tcW w:type="dxa" w:w="2340"/>
            <w:shd w:fill="FFFFFF" w:val="clear"/>
          </w:tcPr>
          <w:p>
            <w:r>
              <w:t>2020-07-01 - 2026-12-31</w:t>
            </w:r>
          </w:p>
        </w:tc>
      </w:tr>
    </w:tbl>
    <w:p>
      <w:pPr>
        <w:pStyle w:val="HSBody"/>
      </w:pPr>
      <w:r>
        <w:rPr>
          <w:b/>
        </w:rPr>
        <w:t>Total: $522,680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Kletsel Dehe Wintun Nation of the Cortina Rancheria generated an estimated $940,824-$1,254,432 in regional economic activity (BEA RIMS II methodology, output multiplier range 1.8-2.4x), supporting approximately 4-8 jobs (BLS employment requirements methodology).</w:t>
      </w:r>
    </w:p>
    <w:p>
      <w:pPr>
        <w:pStyle w:val="HSBody"/>
      </w:pPr>
      <w:r>
        <w:t>Hazard Alignment: Kletsel Dehe Wintun Nation of the Cortina Rancheria's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EPA GAP funding to Kletsel Dehe Wintun Nation of the Cortina Rancheria generated an estimated $940,824-$1,254,432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Kletsel Dehe Wintun Nation of the Cortina Rancheria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Kletsel Dehe Wintun Nation of the Cortina Rancheria's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$1,905,656</w:t>
            </w:r>
          </w:p>
        </w:tc>
        <w:tc>
          <w:tcPr>
            <w:tcW w:type="dxa" w:w="2340"/>
            <w:shd w:fill="F2F2F2" w:val="clear"/>
          </w:tcPr>
          <w:p>
            <w:r>
              <w:t>2012-02-01 - 2034-09-30</w:t>
            </w:r>
          </w:p>
        </w:tc>
      </w:tr>
    </w:tbl>
    <w:p>
      <w:pPr>
        <w:pStyle w:val="HSBody"/>
      </w:pPr>
      <w:r>
        <w:rPr>
          <w:b/>
        </w:rPr>
        <w:t>Total: $1,905,656</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Kletsel Dehe Wintun Nation of the Cortina Rancheria generated an estimated $3,430,180-$4,573,574 in regional economic activity (BEA RIMS II methodology, output multiplier range 1.8-2.4x), supporting approximately 15-29 jobs (BLS employment requirements methodology).</w:t>
      </w:r>
    </w:p>
    <w:p>
      <w:pPr>
        <w:pStyle w:val="HSBody"/>
      </w:pPr>
      <w:r>
        <w:t>Hazard Alignment: Kletsel Dehe Wintun Nation of the Cortina Rancheria's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Kletsel Dehe Wintun Nation of the Cortina Rancheria's Wildfire, Earthquake and Landslide risk makes this program critical for community resilience</w:t>
      </w:r>
    </w:p>
    <w:p>
      <w:pPr>
        <w:pStyle w:val="HSCalloutDetail"/>
        <w:shd w:fill="EEF2FF" w:val="clear"/>
      </w:pPr>
      <w:r>
        <w:t>IMPACT: HUD IHBG funding to Kletsel Dehe Wintun Nation of the Cortina Rancheria generated an estimated $3,430,180-$4,573,574 in regional economic activity (BEA RIMS II methodology, output multiplier range 1.8-2.4x), supporting approximately 15-29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Kletsel Dehe Wintun Nation of the Cortina Rancheria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Kletsel Dehe Wintun Nation of the Cortina Rancheria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Kletsel Dehe Wintun Nation of the Cortina Rancheria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