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Enterprise Rancheria of Maidu Indians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Enterprise Rancheria of Maidu Indians of California's climate risk profile and geographic context.</w:t>
      </w:r>
    </w:p>
    <w:p>
      <w:r>
        <w:br w:type="page"/>
      </w:r>
    </w:p>
    <w:p>
      <w:pPr>
        <w:pStyle w:val="Heading2"/>
      </w:pPr>
      <w:r>
        <w:t>Executive Summary</w:t>
      </w:r>
    </w:p>
    <w:p>
      <w:pPr>
        <w:pStyle w:val="HSTitle"/>
      </w:pPr>
      <w:r>
        <w:t>Enterprise Rancheria of Maidu Indians of California -- CA</w:t>
      </w:r>
    </w:p>
    <w:p>
      <w:pPr>
        <w:pStyle w:val="HSBody"/>
      </w:pPr>
      <w:r>
        <w:t>Top Climate Hazards: Wildfire, Earthquake, Landslide</w:t>
      </w:r>
    </w:p>
    <w:p>
      <w:pPr>
        <w:pStyle w:val="HSBody"/>
      </w:pPr>
      <w:r>
        <w:t>Total Federal Climate Resilience Funding: $761,360</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2025-02-01 - 2026-01-31</w:t>
            </w:r>
          </w:p>
        </w:tc>
      </w:tr>
    </w:tbl>
    <w:p>
      <w:pPr>
        <w:pStyle w:val="HSBody"/>
      </w:pPr>
      <w:r>
        <w:rPr>
          <w:b/>
        </w:rPr>
        <w:t>Total: $250,000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Enterprise Rancheria of Maidu Indians of California generated an estimated $450,000-$600,000 in regional economic activity (BEA RIMS II methodology, output multiplier range 1.8-2.4x), supporting approximately 2-4 jobs (BLS employment requirements methodology).</w:t>
      </w:r>
    </w:p>
    <w:p>
      <w:pPr>
        <w:pStyle w:val="HSBody"/>
      </w:pPr>
      <w:r>
        <w:t>Hazard Alignment: Enterprise Rancheria of Maidu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BIA Tribal Climate Resilience funding to Enterprise Rancheria of Maidu Indians of California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$511,360</w:t>
            </w:r>
          </w:p>
        </w:tc>
        <w:tc>
          <w:tcPr>
            <w:tcW w:type="dxa" w:w="2340"/>
            <w:shd w:fill="F2F2F2" w:val="clear"/>
          </w:tcPr>
          <w:p>
            <w:r>
              <w:t>2022-10-01 - 2026-09-30</w:t>
            </w:r>
          </w:p>
        </w:tc>
      </w:tr>
    </w:tbl>
    <w:p>
      <w:pPr>
        <w:pStyle w:val="HSBody"/>
      </w:pPr>
      <w:r>
        <w:rPr>
          <w:b/>
        </w:rPr>
        <w:t>Total: $511,360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Enterprise Rancheria of Maidu Indians of California generated an estimated $920,448-$1,227,264 in regional economic activity (BEA RIMS II methodology, output multiplier range 1.8-2.4x), supporting approximately 4-8 jobs (BLS employment requirements methodology).</w:t>
      </w:r>
    </w:p>
    <w:p>
      <w:pPr>
        <w:pStyle w:val="HSBody"/>
      </w:pPr>
      <w:r>
        <w:t>Hazard Alignment: Enterprise Rancheria of Maidu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EPA GAP funding to Enterprise Rancheria of Maidu Indians of California generated an estimated $920,448-$1,227,264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Enterprise Rancheria of Maidu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Enterprise Rancheria of Maidu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Enterprise Rancheria of Maidu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Enterprise Rancheria of Maidu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Enterprise Rancheria of Maidu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Enterprise Rancheria of Maidu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