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Grindstone Indian Rancheria of Wintun-Wailaki Indians of California</w:t>
      </w:r>
    </w:p>
    <w:p>
      <w:pPr>
        <w:pStyle w:val="HSBody"/>
      </w:pPr>
      <w:r>
        <w:t>Prepared for the offices of: 2 Senators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Grindstone Indian Rancheria of Wintun-Wailaki Indians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Grindstone Indian Rancheria of Wintun-Wailaki Indians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0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Grindstone Indian Rancheria of Wintun-Wailaki Indians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Grindstone Indian Rancheria of Wintun-Wailaki Indians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Grindstone Indian Rancheria of Wintun-Wailaki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Grindstone Indian Rancheria of Wintun-Wailaki Indians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Grindstone Indian Rancheria of Wintun-Wailaki Indians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Grindstone Indian Rancheria of Wintun-Wailaki Indians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