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Hannahville Indian Community,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Hannahville Indian Community,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Hannahville Indian Community,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$11,458,165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$2,851,114</w:t>
            </w:r>
          </w:p>
        </w:tc>
        <w:tc>
          <w:tcPr>
            <w:tcW w:type="dxa" w:w="2340"/>
            <w:shd w:fill="F2F2F2" w:val="clear"/>
          </w:tcPr>
          <w:p>
            <w:r>
              <w:t>2013-06-19 - 2034-09-30</w:t>
            </w:r>
          </w:p>
        </w:tc>
      </w:tr>
    </w:tbl>
    <w:p>
      <w:pPr>
        <w:pStyle w:val="HSBody"/>
      </w:pPr>
      <w:r>
        <w:rPr>
          <w:b/>
        </w:rPr>
        <w:t>Total: $2,851,114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Hannahville Indian Community, Michigan generated an estimated $5,132,005-$6,842,674 in regional economic activity (BEA RIMS II methodology, output multiplier range 1.8-2.4x), supporting approximately 23-43 jobs (BLS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Hannahville Indian Community, Michigan generated an estimated $5,132,005-$6,842,674 in regional economic activity (BEA RIMS II methodology, output multiplier range 1.8-2.4x), supporting approximately 23-43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Hannahville Indian Community,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Hannahville Indian Community,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Hannahville Indian Community,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