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Ione Band of Miwok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Ione Band of Miwok Indians of California's climate risk profile and geographic context.</w:t>
      </w:r>
    </w:p>
    <w:p>
      <w:r>
        <w:br w:type="page"/>
      </w:r>
    </w:p>
    <w:p>
      <w:pPr>
        <w:pStyle w:val="Heading2"/>
      </w:pPr>
      <w:r>
        <w:t>Executive Summary</w:t>
      </w:r>
    </w:p>
    <w:p>
      <w:pPr>
        <w:pStyle w:val="HSTitle"/>
      </w:pPr>
      <w:r>
        <w:t>Ione Band of Miwok Indians of California -- CA</w:t>
      </w:r>
    </w:p>
    <w:p>
      <w:pPr>
        <w:pStyle w:val="HSBody"/>
      </w:pPr>
      <w:r>
        <w:t>Top Climate Hazards: Wildfire, Earthquake, Landslide</w:t>
      </w:r>
    </w:p>
    <w:p>
      <w:pPr>
        <w:pStyle w:val="HSBody"/>
      </w:pPr>
      <w:r>
        <w:t>Total Federal Climate Resilience Funding: $5,221,526</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Tom McClintock (R-CA-05)</w:t>
            </w:r>
          </w:p>
        </w:tc>
        <w:tc>
          <w:tcPr>
            <w:tcW w:type="dxa" w:w="1872"/>
            <w:shd w:fill="F2F2F2" w:val="clear"/>
          </w:tcPr>
          <w:p>
            <w:r>
              <w:t>Representative</w:t>
            </w:r>
          </w:p>
        </w:tc>
        <w:tc>
          <w:tcPr>
            <w:tcW w:type="dxa" w:w="1872"/>
            <w:shd w:fill="F2F2F2" w:val="clear"/>
          </w:tcPr>
          <w:p>
            <w:r>
              <w:t>CA</w:t>
            </w:r>
          </w:p>
        </w:tc>
        <w:tc>
          <w:tcPr>
            <w:tcW w:type="dxa" w:w="1872"/>
            <w:shd w:fill="F2F2F2" w:val="clear"/>
          </w:tcPr>
          <w:p>
            <w:r>
              <w:t>5</w:t>
            </w:r>
          </w:p>
        </w:tc>
        <w:tc>
          <w:tcPr>
            <w:tcW w:type="dxa" w:w="1872"/>
            <w:shd w:fill="F2F2F2" w:val="clear"/>
          </w:tcPr>
          <w:p>
            <w:r>
              <w:t>House Committee on Natural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Ione Band of Miwok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Ione Band of Miwok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Ione Band of Miwok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Ione Band of Miwok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Ione Band of Miwok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$5,221,526</w:t>
            </w:r>
          </w:p>
        </w:tc>
        <w:tc>
          <w:tcPr>
            <w:tcW w:type="dxa" w:w="2340"/>
            <w:shd w:fill="F2F2F2" w:val="clear"/>
          </w:tcPr>
          <w:p>
            <w:r>
              <w:t>2012-01-06 - 2034-09-30</w:t>
            </w:r>
          </w:p>
        </w:tc>
      </w:tr>
    </w:tbl>
    <w:p>
      <w:pPr>
        <w:pStyle w:val="HSBody"/>
      </w:pPr>
      <w:r>
        <w:rPr>
          <w:b/>
        </w:rPr>
        <w:t>Total: $5,221,526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Ione Band of Miwok Indians of California generated an estimated $9,398,747-$12,531,662 in regional economic activity (BEA RIMS II methodology, output multiplier range 1.8-2.4x), supporting approximately 42-78 jobs (BLS employment requirements methodology).</w:t>
      </w:r>
    </w:p>
    <w:p>
      <w:pPr>
        <w:pStyle w:val="HSBody"/>
      </w:pPr>
      <w:r>
        <w:t>Hazard Alignment: Ione Band of Miwok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HUD IHBG funding to Ione Band of Miwok Indians of California generated an estimated $9,398,747-$12,531,662 in regional economic activity (BEA RIMS II methodology, output multiplier range 1.8-2.4x), supporting approximately 42-78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Ione Band of Miwok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Ione Band of Miwok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Ione Band of Miwok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