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Koi Nation of Northern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Koi Nation of Northern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Koi Nation of Northern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$290,804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$180,273</w:t>
            </w:r>
          </w:p>
        </w:tc>
        <w:tc>
          <w:tcPr>
            <w:tcW w:type="dxa" w:w="2340"/>
            <w:shd w:fill="F2F2F2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$180,273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Koi Nation of Northern California generated an estimated $324,491-$432,655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Koi Nation of Northern California generated an estimated $324,491-$432,655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Koi Nation of Northern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$110,531</w:t>
            </w:r>
          </w:p>
        </w:tc>
        <w:tc>
          <w:tcPr>
            <w:tcW w:type="dxa" w:w="2340"/>
            <w:shd w:fill="F2F2F2" w:val="clear"/>
          </w:tcPr>
          <w:p>
            <w:r>
              <w:t>2024-12-06 - 2034-09-30</w:t>
            </w:r>
          </w:p>
        </w:tc>
      </w:tr>
    </w:tbl>
    <w:p>
      <w:pPr>
        <w:pStyle w:val="HSBody"/>
      </w:pPr>
      <w:r>
        <w:rPr>
          <w:b/>
        </w:rPr>
        <w:t>Total: $110,531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Koi Nation of Northern California generated an estimated $198,956-$265,274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Koi Nation of Northern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Koi Nation of Northern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Koi Nation of Northern California generated an estimated $198,956-$265,274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Koi Nation of Northern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Koi Nation of Northern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Koi Nation of Northern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