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Miami Tribe of Oklahoma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Miami Tribe of Oklahoma's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Miami Tribe of Oklahoma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$3,100,750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$1,161,160</w:t>
            </w:r>
          </w:p>
        </w:tc>
        <w:tc>
          <w:tcPr>
            <w:tcW w:type="dxa" w:w="2340"/>
            <w:shd w:fill="F2F2F2" w:val="clear"/>
          </w:tcPr>
          <w:p>
            <w:r>
              <w:t>2012-02-10 - 2034-09-30</w:t>
            </w:r>
          </w:p>
        </w:tc>
      </w:tr>
    </w:tbl>
    <w:p>
      <w:pPr>
        <w:pStyle w:val="HSBody"/>
      </w:pPr>
      <w:r>
        <w:rPr>
          <w:b/>
        </w:rPr>
        <w:t>Total: $1,161,160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Miami Tribe of Oklahoma generated an estimated $2,090,088-$2,786,784 in regional economic activity (BEA RIMS II methodology, output multiplier range 1.8-2.4x), supporting approximately 9-17 jobs (BLS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Miami Tribe of Oklahoma generated an estimated $2,090,088-$2,786,784 in regional economic activity (BEA RIMS II methodology, output multiplier range 1.8-2.4x), supporting approximately 9-17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Miami Tribe of Oklahoma's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Miami Tribe of Oklahoma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Miami Tribe of Oklahoma's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Miami Tribe of Oklahoma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Miami Tribe of Oklahoma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Miami Tribe of Oklahoma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