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Modoc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Modoc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Modoc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$5,166,584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$65,000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Modoc Nation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Modoc Nation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$2,356,221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$2,356,221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Modoc Nation generated an estimated $4,241,198-$5,654,930 in regional economic activity (BEA RIMS II methodology, output multiplier range 1.8-2.4x), supporting approximately 19-35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Modoc Nation generated an estimated $4,241,198-$5,654,930 in regional economic activity (BEA RIMS II methodology, output multiplier range 1.8-2.4x), supporting approximately 19-35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$545,901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$545,901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Modoc Nation generated an estimated $982,622-$1,310,162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Modoc Nation generated an estimated $982,622-$1,310,162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Modoc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Modoc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Modoc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Modoc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Modoc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Modoc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