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Narragansett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RI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Narragansett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Narragansett Indian Tribe -- RI</w:t>
      </w:r>
    </w:p>
    <w:p>
      <w:pPr>
        <w:pStyle w:val="HSBody"/>
      </w:pPr>
      <w:r>
        <w:t>Top Climate Hazards: Hurricane, Inland Flooding, Earthquake</w:t>
      </w:r>
    </w:p>
    <w:p>
      <w:pPr>
        <w:pStyle w:val="HSBody"/>
      </w:pPr>
      <w:r>
        <w:t>Total Federal Climate Resilience Funding: $12,489,922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Sheldon Whitehouse (D-RI)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RI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Jack Reed (D-RI)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RI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Seth Magaziner (D-RI-02)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RI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$5,922,984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$288,640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$6,211,624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Narragansett Indian Tribe generated an estimated $11,180,922-$14,907,897 in regional economic activity (BEA RIMS II methodology, output multiplier range 1.8-2.4x), supporting approximately 50-93 jobs (BLS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Narragansett Indian Tribe generated an estimated $11,180,922-$14,907,897 in regional economic activity (BEA RIMS II methodology, output multiplier range 1.8-2.4x), supporting approximately 50-93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56.6)</w:t>
      </w:r>
    </w:p>
    <w:p>
      <w:pPr>
        <w:pStyle w:val="HSBody"/>
      </w:pPr>
      <w:r>
        <w:t>Social Vulnerability: Relatively Low (Score: 24.1)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82.1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$3,912,392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68.4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$30,597,498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68.1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$1,506,355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66.5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$564,311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Coastal Flooding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$1,009,169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Narragansett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Narragansett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Narragansett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