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Nisqually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Nisqually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Nisqually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$13,765,448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Marilyn Strickland (D-WA-10)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10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$491,545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$518,000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$1,009,545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Nisqually Indian Tribe generated an estimated $1,817,181-$2,422,908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Nisqually Indian Tribe generated an estimated $1,817,181-$2,422,908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$11,353,360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$370,551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$11,723,911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Nisqually Indian Tribe generated an estimated $21,103,040-$28,137,386 in regional economic activity (BEA RIMS II methodology, output multiplier range 1.8-2.4x), supporting approximately 94-176 jobs (BLS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Nisqually Indian Tribe generated an estimated $21,103,040-$28,137,386 in regional economic activity (BEA RIMS II methodology, output multiplier range 1.8-2.4x), supporting approximately 94-176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Nisqually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Nisqually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Nisqually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