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Nottawaseppi Huron Band of the Potawatomi, Michigan</w:t>
      </w:r>
    </w:p>
    <w:p>
      <w:pPr>
        <w:pStyle w:val="HSBody"/>
      </w:pPr>
      <w:r>
        <w:t>Prepared for the offices of: 2 Senators, 2 Representatives</w:t>
      </w:r>
    </w:p>
    <w:p>
      <w:pPr>
        <w:pStyle w:val="HSBody"/>
      </w:pPr>
      <w:r>
        <w:t>State(s): MI</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Nottawaseppi Huron Band of the Potawatomi, Michigan's climate risk profile and geographic context.</w:t>
      </w:r>
    </w:p>
    <w:p>
      <w:r>
        <w:br w:type="page"/>
      </w:r>
    </w:p>
    <w:p>
      <w:pPr>
        <w:pStyle w:val="Heading2"/>
      </w:pPr>
      <w:r>
        <w:t>Executive Summary</w:t>
      </w:r>
    </w:p>
    <w:p>
      <w:pPr>
        <w:pStyle w:val="HSTitle"/>
      </w:pPr>
      <w:r>
        <w:t>Nottawaseppi Huron Band of the Potawatomi, Michigan -- MI</w:t>
      </w:r>
    </w:p>
    <w:p>
      <w:pPr>
        <w:pStyle w:val="HSBody"/>
      </w:pPr>
      <w:r>
        <w:t>Top Climate Hazards: Cold Wave, Winter Weather, Strong Wind</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Tim Walberg (R-MI-05)</w:t>
            </w:r>
          </w:p>
        </w:tc>
        <w:tc>
          <w:tcPr>
            <w:tcW w:type="dxa" w:w="1872"/>
            <w:shd w:fill="F2F2F2" w:val="clear"/>
          </w:tcPr>
          <w:p>
            <w:r>
              <w:t>Representative</w:t>
            </w:r>
          </w:p>
        </w:tc>
        <w:tc>
          <w:tcPr>
            <w:tcW w:type="dxa" w:w="1872"/>
            <w:shd w:fill="F2F2F2" w:val="clear"/>
          </w:tcPr>
          <w:p>
            <w:r>
              <w:t>MI</w:t>
            </w:r>
          </w:p>
        </w:tc>
        <w:tc>
          <w:tcPr>
            <w:tcW w:type="dxa" w:w="1872"/>
            <w:shd w:fill="F2F2F2" w:val="clear"/>
          </w:tcPr>
          <w:p>
            <w:r>
              <w:t>5</w:t>
            </w:r>
          </w:p>
        </w:tc>
        <w:tc>
          <w:tcPr>
            <w:tcW w:type="dxa" w:w="1872"/>
            <w:shd w:fill="F2F2F2" w:val="clear"/>
          </w:tcPr>
          <w:p>
            <w:r>
              <w:t>House Committee on Natural Resources</w:t>
            </w:r>
          </w:p>
        </w:tc>
      </w:tr>
      <w:tr>
        <w:tc>
          <w:tcPr>
            <w:tcW w:type="dxa" w:w="1872"/>
            <w:shd w:fill="FFFFFF" w:val="clear"/>
          </w:tcPr>
          <w:p>
            <w:r>
              <w:t>Rep. Bill Huizenga (R-MI-04)</w:t>
            </w:r>
          </w:p>
        </w:tc>
        <w:tc>
          <w:tcPr>
            <w:tcW w:type="dxa" w:w="1872"/>
            <w:shd w:fill="FFFFFF" w:val="clear"/>
          </w:tcPr>
          <w:p>
            <w:r>
              <w:t>Representative</w:t>
            </w:r>
          </w:p>
        </w:tc>
        <w:tc>
          <w:tcPr>
            <w:tcW w:type="dxa" w:w="1872"/>
            <w:shd w:fill="FFFFFF" w:val="clear"/>
          </w:tcPr>
          <w:p>
            <w:r>
              <w:t>MI</w:t>
            </w:r>
          </w:p>
        </w:tc>
        <w:tc>
          <w:tcPr>
            <w:tcW w:type="dxa" w:w="1872"/>
            <w:shd w:fill="FFFFFF" w:val="clear"/>
          </w:tcPr>
          <w:p>
            <w:r>
              <w:t>4</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FEMA BRIC.</w:t>
      </w:r>
    </w:p>
    <w:p>
      <w:pPr>
        <w:pStyle w:val="HSBody"/>
      </w:pPr>
      <w:r>
        <w:t>Per-District Impact Allocation:</w:t>
      </w:r>
    </w:p>
    <w:p>
      <w:pPr>
        <w:pStyle w:val="HSBody"/>
      </w:pPr>
      <w:r>
        <w:t xml:space="preserve">  MI-05 (60% overlap): $535,500 - $714,000</w:t>
      </w:r>
    </w:p>
    <w:p>
      <w:pPr>
        <w:pStyle w:val="HSBody"/>
      </w:pPr>
      <w:r>
        <w:t xml:space="preserve">  MI-04 (40% overlap): $364,500 - $486,000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BIA Tribal Climate Resilience.</w:t>
      </w:r>
    </w:p>
    <w:p>
      <w:pPr>
        <w:pStyle w:val="HSBody"/>
      </w:pPr>
      <w:r>
        <w:t>Per-District Impact Allocation:</w:t>
      </w:r>
    </w:p>
    <w:p>
      <w:pPr>
        <w:pStyle w:val="HSBody"/>
      </w:pPr>
      <w:r>
        <w:t xml:space="preserve">  MI-05 (60% overlap): $160,650 - $214,200</w:t>
      </w:r>
    </w:p>
    <w:p>
      <w:pPr>
        <w:pStyle w:val="HSBody"/>
      </w:pPr>
      <w:r>
        <w:t xml:space="preserve">  MI-04 (40% overlap): $109,350 - $145,800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IRS Elective Pay.</w:t>
      </w:r>
    </w:p>
    <w:p>
      <w:pPr>
        <w:pStyle w:val="HSBody"/>
      </w:pPr>
      <w:r>
        <w:t>Per-District Impact Allocation:</w:t>
      </w:r>
    </w:p>
    <w:p>
      <w:pPr>
        <w:pStyle w:val="HSBody"/>
      </w:pPr>
      <w:r>
        <w:t xml:space="preserve">  MI-05 (60% overlap): $214,200 - $285,600</w:t>
      </w:r>
    </w:p>
    <w:p>
      <w:pPr>
        <w:pStyle w:val="HSBody"/>
      </w:pPr>
      <w:r>
        <w:t xml:space="preserve">  MI-04 (40% overlap): $145,800 - $194,400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HUD IHBG.</w:t>
      </w:r>
    </w:p>
    <w:p>
      <w:pPr>
        <w:pStyle w:val="HSBody"/>
      </w:pPr>
      <w:r>
        <w:t>Per-District Impact Allocation:</w:t>
      </w:r>
    </w:p>
    <w:p>
      <w:pPr>
        <w:pStyle w:val="HSBody"/>
      </w:pPr>
      <w:r>
        <w:t xml:space="preserve">  MI-05 (60% overlap): $428,400 - $571,200</w:t>
      </w:r>
    </w:p>
    <w:p>
      <w:pPr>
        <w:pStyle w:val="HSBody"/>
      </w:pPr>
      <w:r>
        <w:t xml:space="preserve">  MI-04 (40% overlap): $291,600 - $388,800</w:t>
      </w:r>
    </w:p>
    <w:p>
      <w:pPr>
        <w:pStyle w:val="HSSection"/>
      </w:pPr>
      <w:r>
        <w:t>Key Ask</w:t>
      </w:r>
    </w:p>
    <w:p>
      <w:pPr>
        <w:pStyle w:val="HSCallout"/>
        <w:shd w:fill="EEF2FF" w:val="clear"/>
      </w:pPr>
      <w:r>
        <w:t>ASK: HUD Indian Housing Block Grant program under NAHASDA.</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EPA GAP.</w:t>
      </w:r>
    </w:p>
    <w:p>
      <w:pPr>
        <w:pStyle w:val="HSBody"/>
      </w:pPr>
      <w:r>
        <w:t>Per-District Impact Allocation:</w:t>
      </w:r>
    </w:p>
    <w:p>
      <w:pPr>
        <w:pStyle w:val="HSBody"/>
      </w:pPr>
      <w:r>
        <w:t xml:space="preserve">  MI-05 (60% overlap): $80,325 - $107,100</w:t>
      </w:r>
    </w:p>
    <w:p>
      <w:pPr>
        <w:pStyle w:val="HSBody"/>
      </w:pPr>
      <w:r>
        <w:t xml:space="preserve">  MI-04 (40% overlap): $54,675 - $72,900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FEMA Tribal Mitigation Plans.</w:t>
      </w:r>
    </w:p>
    <w:p>
      <w:pPr>
        <w:pStyle w:val="HSBody"/>
      </w:pPr>
      <w:r>
        <w:t>Per-District Impact Allocation:</w:t>
      </w:r>
    </w:p>
    <w:p>
      <w:pPr>
        <w:pStyle w:val="HSBody"/>
      </w:pPr>
      <w:r>
        <w:t xml:space="preserve">  MI-05 (60% overlap): $321,300 - $428,400</w:t>
      </w:r>
    </w:p>
    <w:p>
      <w:pPr>
        <w:pStyle w:val="HSBody"/>
      </w:pPr>
      <w:r>
        <w:t xml:space="preserve">  MI-04 (40% overlap): $218,700 - $291,600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DOE Indian Energy.</w:t>
      </w:r>
    </w:p>
    <w:p>
      <w:pPr>
        <w:pStyle w:val="HSBody"/>
      </w:pPr>
      <w:r>
        <w:t>Per-District Impact Allocation:</w:t>
      </w:r>
    </w:p>
    <w:p>
      <w:pPr>
        <w:pStyle w:val="HSBody"/>
      </w:pPr>
      <w:r>
        <w:t xml:space="preserve">  MI-05 (60% overlap): $214,200 - $285,600</w:t>
      </w:r>
    </w:p>
    <w:p>
      <w:pPr>
        <w:pStyle w:val="HSBody"/>
      </w:pPr>
      <w:r>
        <w:t xml:space="preserve">  MI-04 (40% overlap): $145,800 - $194,400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DOT PROTECT.</w:t>
      </w:r>
    </w:p>
    <w:p>
      <w:pPr>
        <w:pStyle w:val="HSBody"/>
      </w:pPr>
      <w:r>
        <w:t>Per-District Impact Allocation:</w:t>
      </w:r>
    </w:p>
    <w:p>
      <w:pPr>
        <w:pStyle w:val="HSBody"/>
      </w:pPr>
      <w:r>
        <w:t xml:space="preserve">  MI-05 (60% overlap): $267,750 - $357,000</w:t>
      </w:r>
    </w:p>
    <w:p>
      <w:pPr>
        <w:pStyle w:val="HSBody"/>
      </w:pPr>
      <w:r>
        <w:t xml:space="preserve">  MI-04 (40% overlap): $182,250 - $243,000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NOAA Tribal Grants.</w:t>
      </w:r>
    </w:p>
    <w:p>
      <w:pPr>
        <w:pStyle w:val="HSBody"/>
      </w:pPr>
      <w:r>
        <w:t>Per-District Impact Allocation:</w:t>
      </w:r>
    </w:p>
    <w:p>
      <w:pPr>
        <w:pStyle w:val="HSBody"/>
      </w:pPr>
      <w:r>
        <w:t xml:space="preserve">  MI-05 (60% overlap): $160,650 - $214,200</w:t>
      </w:r>
    </w:p>
    <w:p>
      <w:pPr>
        <w:pStyle w:val="HSBody"/>
      </w:pPr>
      <w:r>
        <w:t xml:space="preserve">  MI-04 (40% overlap): $109,350 - $145,800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Nottawaseppi Huron Band of the Potawatomi,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Nottawaseppi Huron Band of the Potawatomi, Michigan's cold wave risk profile reinforces the economic case for continued federal investment in EPA STAG.</w:t>
      </w:r>
    </w:p>
    <w:p>
      <w:pPr>
        <w:pStyle w:val="HSBody"/>
      </w:pPr>
      <w:r>
        <w:t>Per-District Impact Allocation:</w:t>
      </w:r>
    </w:p>
    <w:p>
      <w:pPr>
        <w:pStyle w:val="HSBody"/>
      </w:pPr>
      <w:r>
        <w:t xml:space="preserve">  MI-05 (60% overlap): $107,100 - $142,800</w:t>
      </w:r>
    </w:p>
    <w:p>
      <w:pPr>
        <w:pStyle w:val="HSBody"/>
      </w:pPr>
      <w:r>
        <w:t xml:space="preserve">  MI-04 (40% overlap): $72,900 - $97,200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Nottawaseppi Huron Band of the Potawatomi,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Nottawaseppi Huron Band of the Potawatomi,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Nottawaseppi Huron Band of the Potawatomi,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Nottawaseppi Huron Band of the Potawatomi,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