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The Osage Nation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OK</w:t>
      </w:r>
    </w:p>
    <w:p>
      <w:pPr>
        <w:pStyle w:val="HSBody"/>
      </w:pPr>
      <w:r>
        <w:t>Ecoregion(s): great_plains_south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7.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8.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9. USBR WaterSMART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USBR TAP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This packet contains 12 program analyses tailored to The Osage Nation's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The Osage Nation -- OK</w:t>
      </w:r>
    </w:p>
    <w:p>
      <w:pPr>
        <w:pStyle w:val="HSBody"/>
      </w:pPr>
      <w:r>
        <w:t>Top Climate Hazards: Ice Storm, Drought, Wildfire</w:t>
      </w:r>
    </w:p>
    <w:p>
      <w:pPr>
        <w:pStyle w:val="HSBody"/>
      </w:pPr>
      <w:r>
        <w:t>Total Federal Climate Resilience Funding: $59,032,722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Markwayne Mullin (R-OK)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Appropriations; Agriculture, Rural Development, Food and Drug Administration, and Related Agencies; Department of Interior, Environment, and Related Agencies; 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James Lankford (R-OK)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OK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Frank D. Lucas (R-OK-03)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OK</w:t>
            </w:r>
          </w:p>
        </w:tc>
        <w:tc>
          <w:tcPr>
            <w:tcW w:type="dxa" w:w="1872"/>
            <w:shd w:fill="F2F2F2" w:val="clear"/>
          </w:tcPr>
          <w:p>
            <w:r>
              <w:t>3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</w:tbl>
    <w:p>
      <w:pPr>
        <w:pStyle w:val="HSBody"/>
      </w:pPr>
      <w:r>
        <w:t>1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$25,875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$25,875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FEMA BRIC funding to The Osage Nation generated an estimated $46,575-$62,100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FEMA BRIC funding to The Osage Nation generated an estimated $46,575-$62,100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BRIC;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fema_bric</w:t>
            </w:r>
          </w:p>
        </w:tc>
        <w:tc>
          <w:tcPr>
            <w:tcW w:type="dxa" w:w="2340"/>
            <w:shd w:fill="F2F2F2" w:val="clear"/>
          </w:tcPr>
          <w:p>
            <w:r>
              <w:t>97.047</w:t>
            </w:r>
          </w:p>
        </w:tc>
        <w:tc>
          <w:tcPr>
            <w:tcW w:type="dxa" w:w="2340"/>
            <w:shd w:fill="F2F2F2" w:val="clear"/>
          </w:tcPr>
          <w:p>
            <w:r>
              <w:t>$25,875</w:t>
            </w:r>
          </w:p>
        </w:tc>
        <w:tc>
          <w:tcPr>
            <w:tcW w:type="dxa" w:w="2340"/>
            <w:shd w:fill="F2F2F2" w:val="clear"/>
          </w:tcPr>
          <w:p>
            <w:r>
              <w:t>2022-02-03 - 2025-02-02</w:t>
            </w:r>
          </w:p>
        </w:tc>
      </w:tr>
    </w:tbl>
    <w:p>
      <w:pPr>
        <w:pStyle w:val="HSBody"/>
      </w:pPr>
      <w:r>
        <w:rPr>
          <w:b/>
        </w:rPr>
        <w:t>Total: $25,875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FEMA Tribal Mitigation Plans;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$34,381,032</w:t>
            </w:r>
          </w:p>
        </w:tc>
        <w:tc>
          <w:tcPr>
            <w:tcW w:type="dxa" w:w="2340"/>
            <w:shd w:fill="F2F2F2" w:val="clear"/>
          </w:tcPr>
          <w:p>
            <w:r>
              <w:t>2011-10-18 - 2033-09-30</w:t>
            </w:r>
          </w:p>
        </w:tc>
      </w:tr>
    </w:tbl>
    <w:p>
      <w:pPr>
        <w:pStyle w:val="HSBody"/>
      </w:pPr>
      <w:r>
        <w:rPr>
          <w:b/>
        </w:rPr>
        <w:t>Total: $34,381,032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The Osage Nation generated an estimated $61,885,858-$82,514,477 in regional economic activity (BEA RIMS II methodology, output multiplier range 1.8-2.4x), supporting approximately 275-516 jobs (BLS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HUD IHBG funding to The Osage Nation generated an estimated $61,885,858-$82,514,477 in regional economic activity (BEA RIMS II methodology, output multiplier range 1.8-2.4x), supporting approximately 275-516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$540,000</w:t>
            </w:r>
          </w:p>
        </w:tc>
        <w:tc>
          <w:tcPr>
            <w:tcW w:type="dxa" w:w="2340"/>
            <w:shd w:fill="F2F2F2" w:val="clear"/>
          </w:tcPr>
          <w:p>
            <w:r>
              <w:t>2023-10-01 - 2027-09-30</w:t>
            </w:r>
          </w:p>
        </w:tc>
      </w:tr>
    </w:tbl>
    <w:p>
      <w:pPr>
        <w:pStyle w:val="HSBody"/>
      </w:pPr>
      <w:r>
        <w:rPr>
          <w:b/>
        </w:rPr>
        <w:t>Total: $540,000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The Osage Nation generated an estimated $972,000-$1,296,000 in regional economic activity (BEA RIMS II methodology, output multiplier range 1.8-2.4x), supporting approximately 4-8 jobs (BLS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EPA GAP funding to The Osage Nation generated an estimated $972,000-$1,296,000 in regional economic activity (BEA RIMS II methodology, output multiplier range 1.8-2.4x), supporting approximately 4-8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WaterSMART</w:t>
      </w:r>
    </w:p>
    <w:p>
      <w:pPr>
        <w:pStyle w:val="HSSubtitle"/>
      </w:pPr>
      <w:r>
        <w:t>Reclamation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IIJA supplemental funding expires FY26. Baseline reauthorization path unclear.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USBR WaterSMART.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WaterSMART:</w:t>
      </w:r>
    </w:p>
    <w:p>
      <w:pPr>
        <w:pStyle w:val="HSBody"/>
      </w:pPr>
      <w:r>
        <w:t>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USBR WaterSMART.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WaterSMART grants for water conservation and drought resilience.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WaterSMART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Ice Storm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USBR TAP</w:t>
      </w:r>
    </w:p>
    <w:p>
      <w:pPr>
        <w:pStyle w:val="HSSubtitle"/>
      </w:pPr>
      <w:r>
        <w:t>Reclamation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Technical assistance program tied to WaterSMART. Stable but dependent on parent program reauthorization.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Bureau of Reclamation Technical Assistance Program.</w:t>
      </w:r>
    </w:p>
    <w:p>
      <w:pPr>
        <w:pStyle w:val="HSBody"/>
      </w:pPr>
      <w:r>
        <w:t>Federal Home: Bureau of Reclamation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USBR TAP.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USBR TAP:</w:t>
      </w:r>
    </w:p>
    <w:p>
      <w:pPr>
        <w:pStyle w:val="HSBody"/>
      </w:pPr>
      <w:r>
        <w:t>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The Osage Nation's ice storm risk profile reinforces the economic case for continued federal investment in USBR TAP.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Bureau of Reclamation Technical Assistance Program.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USBR TAP application could generate an estimated $216,000-$288,000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The Osage Nation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Ice Storm -- Risk Score: 88.6 -- (Very High)</w:t>
      </w:r>
    </w:p>
    <w:p>
      <w:pPr>
        <w:pStyle w:val="HSBody"/>
      </w:pPr>
      <w:r>
        <w:t>Drought -- Risk Score: 81.3 -- (Very High)</w:t>
      </w:r>
    </w:p>
    <w:p>
      <w:pPr>
        <w:pStyle w:val="HSBody"/>
      </w:pPr>
      <w:r>
        <w:t>Wildfire -- Risk Score: 81.1 --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The Osage Nation's Ice Storm, Drought and Wildfire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Markwayne Mullin (R-OK)</w:t>
      </w:r>
    </w:p>
    <w:p>
      <w:pPr>
        <w:pStyle w:val="HSBody"/>
      </w:pPr>
      <w:r>
        <w:rPr>
          <w:b/>
        </w:rPr>
        <w:t>Sen. Markwayne Mullin (R-OK) sits on Senate Committee on Appropriations -- direct influence on this program</w:t>
      </w:r>
    </w:p>
    <w:p>
      <w:pPr>
        <w:pStyle w:val="HSBody"/>
      </w:pPr>
      <w:r>
        <w:rPr>
          <w:b/>
        </w:rPr>
        <w:t>Sen. Markwayne Mullin (R-OK)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Markwayne Mullin (R-OK)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Markwayne Mullin (R-OK) sits on Senate Committee on Indian Affairs -- direct influence on this program</w:t>
      </w:r>
    </w:p>
    <w:p>
      <w:pPr>
        <w:pStyle w:val="HSBody"/>
      </w:pPr>
      <w:r>
        <w:t>Sen. James Lankford (R-OK)</w:t>
      </w:r>
    </w:p>
    <w:p>
      <w:pPr>
        <w:pStyle w:val="HSBody"/>
      </w:pPr>
      <w:r>
        <w:t>Rep. Frank D. Lucas (R-OK-03)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55.5)</w:t>
      </w:r>
    </w:p>
    <w:p>
      <w:pPr>
        <w:pStyle w:val="HSBody"/>
      </w:pPr>
      <w:r>
        <w:t>Social Vulnerability: Relatively High (Score: 67.4)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Ice Storm</w:t>
            </w:r>
          </w:p>
        </w:tc>
        <w:tc>
          <w:tcPr>
            <w:tcW w:type="dxa" w:w="2340"/>
            <w:shd w:fill="F2F2F2" w:val="clear"/>
          </w:tcPr>
          <w:p>
            <w:r>
              <w:t>88.6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$1,321,414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Drought</w:t>
            </w:r>
          </w:p>
        </w:tc>
        <w:tc>
          <w:tcPr>
            <w:tcW w:type="dxa" w:w="2340"/>
            <w:shd w:fill="FFFFFF" w:val="clear"/>
          </w:tcPr>
          <w:p>
            <w:r>
              <w:t>81.3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$1,251,722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81.1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$782,727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Hail</w:t>
            </w:r>
          </w:p>
        </w:tc>
        <w:tc>
          <w:tcPr>
            <w:tcW w:type="dxa" w:w="2340"/>
            <w:shd w:fill="FFFFFF" w:val="clear"/>
          </w:tcPr>
          <w:p>
            <w:r>
              <w:t>74.7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$1,551,979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Tornado</w:t>
            </w:r>
          </w:p>
        </w:tc>
        <w:tc>
          <w:tcPr>
            <w:tcW w:type="dxa" w:w="2340"/>
            <w:shd w:fill="F2F2F2" w:val="clear"/>
          </w:tcPr>
          <w:p>
            <w:r>
              <w:t>70.5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$4,806,396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The Osage Nation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Ice Storm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Ice Storm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Ice Storm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The Osage Nation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EPA STAG</w:t>
      </w:r>
      <w:r>
        <w:t xml:space="preserve">  [Stable]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DOT PROTECT</w:t>
      </w:r>
      <w:r>
        <w:t xml:space="preserve">  [Secure]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Small"/>
      </w:pPr>
      <w:r>
        <w:t>Access: Tribal Set Aside | Funding: Discretionary</w:t>
      </w:r>
    </w:p>
    <w:p>
      <w:pPr>
        <w:pStyle w:val="HSSmall"/>
      </w:pPr>
      <w:r>
        <w:t>Learn more: Contact your program specialist or visit DOT for current application information.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The Osage Nation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