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Pechanga Band of Indians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Pechanga Band of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Pechanga Band of Indians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$1,239,031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Darrell Issa (R-CA-48)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$521,790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$114,562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$636,352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Pechanga Band of Indians generated an estimated $1,145,434-$1,527,245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Pechanga Band of Indians generated an estimated $1,145,434-$1,527,245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$202,744</w:t>
            </w:r>
          </w:p>
        </w:tc>
        <w:tc>
          <w:tcPr>
            <w:tcW w:type="dxa" w:w="2340"/>
            <w:shd w:fill="F2F2F2" w:val="clear"/>
          </w:tcPr>
          <w:p>
            <w:r>
              <w:t>2017-09-30 - 2021-12-31</w:t>
            </w:r>
          </w:p>
        </w:tc>
      </w:tr>
    </w:tbl>
    <w:p>
      <w:pPr>
        <w:pStyle w:val="HSBody"/>
      </w:pPr>
      <w:r>
        <w:rPr>
          <w:b/>
        </w:rPr>
        <w:t>Total: $202,744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Pechanga Band of Indians generated an estimated $364,939-$486,586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Pechanga Band of Indians generated an estimated $364,939-$486,586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Pechanga Band of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Pechanga Band of Indians's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Pechanga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Pechanga Band of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Pechanga Band of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Pechanga Band of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