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Redding Rancheria, California</w:t>
      </w:r>
    </w:p>
    <w:p>
      <w:pPr>
        <w:pStyle w:val="HSBody"/>
      </w:pPr>
      <w:r>
        <w:t>Prepared for the offices of: 2 Senators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Redding Rancheria,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Redding Rancheria,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$4,275,424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0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Redding Rancheria,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Redding Rancheria,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Redding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Redding Rancheria,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Redding Rancheria,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Redding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Redding Rancheria,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Redding Rancheria,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Redding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Redding Rancheria,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Redding Rancheria,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Redding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Redding Rancheria,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Redding Rancheria,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Redding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Redding Rancheria,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Redding Rancheria,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Redding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Redding Rancheria,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Redding Rancheria,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Redding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Redding Rancheria,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Redding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Redding Rancheria,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Redding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Redding Rancheria,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Redding Rancheria,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Redding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Redding Rancheria,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Redding Rancheria,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Redding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$3,295,906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$3,295,906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Redding Rancheria, California generated an estimated $5,932,631-$7,910,174 in regional economic activity (BEA RIMS II methodology, output multiplier range 1.8-2.4x), supporting approximately 26-49 jobs (BLS employment requirements methodology).</w:t>
      </w:r>
    </w:p>
    <w:p>
      <w:pPr>
        <w:pStyle w:val="HSBody"/>
      </w:pPr>
      <w:r>
        <w:t>Hazard Alignment: Redding Rancheria,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Redding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Redding Rancheria, California generated an estimated $5,932,631-$7,910,174 in regional economic activity (BEA RIMS II methodology, output multiplier range 1.8-2.4x), supporting approximately 26-49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Redding Rancheria,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Redding Rancheria,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Redding Rancheria,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