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Redwood Valley or Little River Band of Pomo Indians of the Redwood Valley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Redwood Valley or Little River Band of Pomo Indians of the Redwood Valley Rancheria California's climate risk profile and geographic context.</w:t>
      </w:r>
    </w:p>
    <w:p>
      <w:r>
        <w:br w:type="page"/>
      </w:r>
    </w:p>
    <w:p>
      <w:pPr>
        <w:pStyle w:val="Heading2"/>
      </w:pPr>
      <w:r>
        <w:t>Executive Summary</w:t>
      </w:r>
    </w:p>
    <w:p>
      <w:pPr>
        <w:pStyle w:val="HSTitle"/>
      </w:pPr>
      <w:r>
        <w:t>Redwood Valley or Little River Band of Pomo Indians of the Redwood Valley Rancheria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Redwood Valley or Little River Band of Pomo Indians of the Redwood Valley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Redwood Valley or Little River Band of Pomo Indians of the Redwood Valley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Redwood Valley or Little River Band of Pomo Indians of the Redwood Valley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Redwood Valley or Little River Band of Pomo Indians of the Redwood Valley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Redwood Valley or Little River Band of Pomo Indians of the Redwood Valley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Redwood Valley or Little River Band of Pomo Indians of the Redwood Valley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