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Samish Indian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Samish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Samish Indian Nation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$17,301,830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$57,795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$57,795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Samish Indian Nation generated an estimated $104,032-$138,709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Samish Indian Nation generated an estimated $104,032-$138,709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2018-09-01 - 2020-03-31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$145,500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$130,000</w:t>
            </w:r>
          </w:p>
        </w:tc>
        <w:tc>
          <w:tcPr>
            <w:tcW w:type="dxa" w:w="2340"/>
            <w:shd w:fill="F2F2F2" w:val="clear"/>
          </w:tcPr>
          <w:p>
            <w:r>
              <w:t>2018-09-01 - 2021-09-30</w:t>
            </w:r>
          </w:p>
        </w:tc>
      </w:tr>
    </w:tbl>
    <w:p>
      <w:pPr>
        <w:pStyle w:val="HSBody"/>
      </w:pPr>
      <w:r>
        <w:rPr>
          <w:b/>
        </w:rPr>
        <w:t>Total: $425,500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Samish Indian Nation generated an estimated $765,900-$1,021,200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Samish Indian Nation generated an estimated $765,900-$1,021,200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$57,795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$57,795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$16,818,535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</w:tbl>
    <w:p>
      <w:pPr>
        <w:pStyle w:val="HSBody"/>
      </w:pPr>
      <w:r>
        <w:rPr>
          <w:b/>
        </w:rPr>
        <w:t>Total: $16,818,535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Samish Indian Nation generated an estimated $30,273,363-$40,364,484 in regional economic activity (BEA RIMS II methodology, output multiplier range 1.8-2.4x), supporting approximately 135-252 jobs (BLS employment requirements methodology).</w:t>
      </w:r>
    </w:p>
    <w:p>
      <w:pPr>
        <w:pStyle w:val="HSBody"/>
      </w:pPr>
      <w:r>
        <w:t>Hazard Alignment: Samish Indian Nation's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Samish Indian Nation generated an estimated $30,273,363-$40,364,484 in regional economic activity (BEA RIMS II methodology, output multiplier range 1.8-2.4x), supporting approximately 135-252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Samish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Samish Indian Nation's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Samish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Samish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Samish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