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The Seminole Nation of Oklahoma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The Seminole Nation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The Seminole Nation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$31,173,143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Ashley Moody (R-FL)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Rick Scott (R-FL)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Debbie Wasserman Schultz (D-FL-25)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25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Agriculture, Rural Development, Food and Drug Administration, and Related Agencies; Energy and Water Development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Stephanie I. Bice (R-OK-05)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5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Appropriations; Transportation, Housing and Urban Development,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$900,000 - $1,200,000</w:t>
      </w:r>
    </w:p>
    <w:p>
      <w:pPr>
        <w:pStyle w:val="HSBody"/>
      </w:pPr>
      <w:r>
        <w:t xml:space="preserve">  OK-05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$270,000 - $360,000</w:t>
      </w:r>
    </w:p>
    <w:p>
      <w:pPr>
        <w:pStyle w:val="HSBody"/>
      </w:pPr>
      <w:r>
        <w:t xml:space="preserve">  OK-05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$360,000 - $480,000</w:t>
      </w:r>
    </w:p>
    <w:p>
      <w:pPr>
        <w:pStyle w:val="HSBody"/>
      </w:pPr>
      <w:r>
        <w:t xml:space="preserve">  OK-05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$540,000 - $720,000</w:t>
      </w:r>
    </w:p>
    <w:p>
      <w:pPr>
        <w:pStyle w:val="HSBody"/>
      </w:pPr>
      <w:r>
        <w:t xml:space="preserve">  OK-05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$31,173,143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$31,173,143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The Seminole Nation of Oklahoma generated an estimated $56,111,657-$74,815,543 in regional economic activity (BEA RIMS II methodology, output multiplier range 1.8-2.4x), supporting approximately 249-468 jobs (BLS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$56,111,657 - $74,815,543</w:t>
      </w:r>
    </w:p>
    <w:p>
      <w:pPr>
        <w:pStyle w:val="HSBody"/>
      </w:pPr>
      <w:r>
        <w:t xml:space="preserve">  OK-05 (100% overlap): $56,111,657 - $74,815,543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The Seminole Nation of Oklahoma generated an estimated $56,111,657-$74,815,543 in regional economic activity (BEA RIMS II methodology, output multiplier range 1.8-2.4x), supporting approximately 249-468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$360,000 - $480,000</w:t>
      </w:r>
    </w:p>
    <w:p>
      <w:pPr>
        <w:pStyle w:val="HSBody"/>
      </w:pPr>
      <w:r>
        <w:t xml:space="preserve">  OK-05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$135,000 - $180,000</w:t>
      </w:r>
    </w:p>
    <w:p>
      <w:pPr>
        <w:pStyle w:val="HSBody"/>
      </w:pPr>
      <w:r>
        <w:t xml:space="preserve">  OK-05 (100% overlap): $135,000 - $180,000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$630,000 - $840,000</w:t>
      </w:r>
    </w:p>
    <w:p>
      <w:pPr>
        <w:pStyle w:val="HSBody"/>
      </w:pPr>
      <w:r>
        <w:t xml:space="preserve">  OK-05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$450,000 - $600,000</w:t>
      </w:r>
    </w:p>
    <w:p>
      <w:pPr>
        <w:pStyle w:val="HSBody"/>
      </w:pPr>
      <w:r>
        <w:t xml:space="preserve">  OK-05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Seminole Nation of Oklahoma's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FL-25 (100% overlap): $216,000 - $288,000</w:t>
      </w:r>
    </w:p>
    <w:p>
      <w:pPr>
        <w:pStyle w:val="HSBody"/>
      </w:pPr>
      <w:r>
        <w:t xml:space="preserve">  OK-05 (100% overlap): $216,000 - $288,000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Seminole Nation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The Seminole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The Seminole Nation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The Seminole Nation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The Seminole Nation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