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Snoqualmie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Snoqualmie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Snoqualmie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$5,727,971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Kim Schrier (D-WA-08)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$5,727,971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</w:tbl>
    <w:p>
      <w:pPr>
        <w:pStyle w:val="HSBody"/>
      </w:pPr>
      <w:r>
        <w:rPr>
          <w:b/>
        </w:rPr>
        <w:t>Total: $5,727,971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Snoqualmie Indian Tribe generated an estimated $10,310,348-$13,747,130 in regional economic activity (BEA RIMS II methodology, output multiplier range 1.8-2.4x), supporting approximately 46-86 jobs (BLS employment requirements methodology).</w:t>
      </w:r>
    </w:p>
    <w:p>
      <w:pPr>
        <w:pStyle w:val="HSBody"/>
      </w:pPr>
      <w:r>
        <w:t>Hazard Alignment: Snoqualmie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Snoqualmie Indian Tribe generated an estimated $10,310,348-$13,747,130 in regional economic activity (BEA RIMS II methodology, output multiplier range 1.8-2.4x), supporting approximately 46-86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Snoqualmie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Snoqualmie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Snoqualmie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Snoqualmie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Snoqualmie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