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Wampanoag Tribe of Gay Head (Aquinnah)</w:t>
      </w:r>
    </w:p>
    <w:p>
      <w:pPr>
        <w:pStyle w:val="HSBody"/>
      </w:pPr>
      <w:r>
        <w:t>Prepared for the offices of: No delegation data</w:t>
      </w:r>
    </w:p>
    <w:p>
      <w:pPr>
        <w:pStyle w:val="HSBody"/>
      </w:pPr>
      <w:r>
        <w:t>State(s): MA</w:t>
      </w:r>
    </w:p>
    <w:p>
      <w:pPr>
        <w:pStyle w:val="HSBody"/>
      </w:pPr>
      <w:r>
        <w:t>Ecoregion(s): northeast_midwest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Wampanoag Tribe of Gay Head (Aquinnah)'s climate risk profile and geographic context.</w:t>
      </w:r>
    </w:p>
    <w:p>
      <w:r>
        <w:br w:type="page"/>
      </w:r>
    </w:p>
    <w:p>
      <w:pPr>
        <w:pStyle w:val="Heading2"/>
      </w:pPr>
      <w:r>
        <w:t>Executive Summary</w:t>
      </w:r>
    </w:p>
    <w:p>
      <w:pPr>
        <w:pStyle w:val="HSTitle"/>
      </w:pPr>
      <w:r>
        <w:t>Wampanoag Tribe of Gay Head (Aquinnah) -- MA</w:t>
      </w:r>
    </w:p>
    <w:p>
      <w:pPr>
        <w:pStyle w:val="HSBody"/>
      </w:pPr>
      <w:r>
        <w:t>Top Climate Hazards: Hurricane, Inland Flooding, Earthquake</w:t>
      </w:r>
    </w:p>
    <w:p>
      <w:pPr>
        <w:pStyle w:val="HSBody"/>
      </w:pPr>
      <w:r>
        <w:t>Total Federal Climate Resilience Funding: $1,167,446</w:t>
      </w:r>
    </w:p>
    <w:p>
      <w:pPr>
        <w:pStyle w:val="HSBody"/>
      </w:pPr>
      <w:r>
        <w:t>7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Wampanoag Tribe of Gay Head (Aquinnah)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Wampanoag Tribe of Gay Head (Aquinnah)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Wampanoag Tribe of Gay Head (Aquinnah)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Wampanoag Tribe of Gay Head (Aquinnah)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Wampanoag Tribe of Gay Head (Aquinnah)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Wampanoag Tribe of Gay Head (Aquinnah)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Wampanoag Tribe of Gay Head (Aquinnah)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Wampanoag Tribe of Gay Head (Aquinnah)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Wampanoag Tribe of Gay Head (Aquinnah)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Wampanoag Tribe of Gay Head (Aquinnah)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Wampanoag Tribe of Gay Head (Aquinnah)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Wampanoag Tribe of Gay Head (Aquinnah)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Hurricane -- Risk Score: 89.9 -- (Very High)</w:t>
      </w:r>
    </w:p>
    <w:p>
      <w:pPr>
        <w:pStyle w:val="HSBody"/>
      </w:pPr>
      <w:r>
        <w:t>Inland Flooding -- Risk Score: 81.9 -- (Very High)</w:t>
      </w:r>
    </w:p>
    <w:p>
      <w:pPr>
        <w:pStyle w:val="HSBody"/>
      </w:pPr>
      <w:r>
        <w:t>Earthquake -- Risk Score: 76.3 --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Wampanoag Tribe of Gay Head (Aquinnah)'s hurricane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Wampanoag Tribe of Gay Head (Aquinnah)'s Hurricane, Inland Flooding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78.8)</w:t>
      </w:r>
    </w:p>
    <w:p>
      <w:pPr>
        <w:pStyle w:val="HSBody"/>
      </w:pPr>
      <w:r>
        <w:t>Social Vulnerability: Relatively Low (Score: 30.3)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89.9</w:t>
            </w:r>
          </w:p>
        </w:tc>
        <w:tc>
          <w:tcPr>
            <w:tcW w:type="dxa" w:w="2340"/>
            <w:shd w:fill="F2F2F2" w:val="clear"/>
          </w:tcPr>
          <w:p>
            <w:r>
              <w:t>Very High</w:t>
            </w:r>
          </w:p>
        </w:tc>
        <w:tc>
          <w:tcPr>
            <w:tcW w:type="dxa" w:w="2340"/>
            <w:shd w:fill="F2F2F2" w:val="clear"/>
          </w:tcPr>
          <w:p>
            <w:r>
              <w:t>$13,770,862</w:t>
            </w:r>
          </w:p>
        </w:tc>
      </w:tr>
      <w:tr>
        <w:tc>
          <w:tcPr>
            <w:tcW w:type="dxa" w:w="2340"/>
            <w:shd w:fill="FFFFFF" w:val="clear"/>
          </w:tcPr>
          <w:p>
            <w:r>
              <w:t>Inland Flooding</w:t>
            </w:r>
          </w:p>
        </w:tc>
        <w:tc>
          <w:tcPr>
            <w:tcW w:type="dxa" w:w="2340"/>
            <w:shd w:fill="FFFFFF" w:val="clear"/>
          </w:tcPr>
          <w:p>
            <w:r>
              <w:t>81.9</w:t>
            </w:r>
          </w:p>
        </w:tc>
        <w:tc>
          <w:tcPr>
            <w:tcW w:type="dxa" w:w="2340"/>
            <w:shd w:fill="FFFFFF" w:val="clear"/>
          </w:tcPr>
          <w:p>
            <w:r>
              <w:t>Very High</w:t>
            </w:r>
          </w:p>
        </w:tc>
        <w:tc>
          <w:tcPr>
            <w:tcW w:type="dxa" w:w="2340"/>
            <w:shd w:fill="FFFFFF" w:val="clear"/>
          </w:tcPr>
          <w:p>
            <w:r>
              <w:t>$67,390,840</w:t>
            </w:r>
          </w:p>
        </w:tc>
      </w:tr>
      <w:tr>
        <w:tc>
          <w:tcPr>
            <w:tcW w:type="dxa" w:w="2340"/>
            <w:shd w:fill="F2F2F2" w:val="clear"/>
          </w:tcPr>
          <w:p>
            <w:r>
              <w:t>Earthquake</w:t>
            </w:r>
          </w:p>
        </w:tc>
        <w:tc>
          <w:tcPr>
            <w:tcW w:type="dxa" w:w="2340"/>
            <w:shd w:fill="F2F2F2" w:val="clear"/>
          </w:tcPr>
          <w:p>
            <w:r>
              <w:t>76.3</w:t>
            </w:r>
          </w:p>
        </w:tc>
        <w:tc>
          <w:tcPr>
            <w:tcW w:type="dxa" w:w="2340"/>
            <w:shd w:fill="F2F2F2" w:val="clear"/>
          </w:tcPr>
          <w:p>
            <w:r>
              <w:t>Relatively High</w:t>
            </w:r>
          </w:p>
        </w:tc>
        <w:tc>
          <w:tcPr>
            <w:tcW w:type="dxa" w:w="2340"/>
            <w:shd w:fill="F2F2F2" w:val="clear"/>
          </w:tcPr>
          <w:p>
            <w:r>
              <w:t>$5,946,143</w:t>
            </w:r>
          </w:p>
        </w:tc>
      </w:tr>
      <w:tr>
        <w:tc>
          <w:tcPr>
            <w:tcW w:type="dxa" w:w="2340"/>
            <w:shd w:fill="FFFFFF" w:val="clear"/>
          </w:tcPr>
          <w:p>
            <w:r>
              <w:t>Ice Storm</w:t>
            </w:r>
          </w:p>
        </w:tc>
        <w:tc>
          <w:tcPr>
            <w:tcW w:type="dxa" w:w="2340"/>
            <w:shd w:fill="FFFFFF" w:val="clear"/>
          </w:tcPr>
          <w:p>
            <w:r>
              <w:t>72.6</w:t>
            </w:r>
          </w:p>
        </w:tc>
        <w:tc>
          <w:tcPr>
            <w:tcW w:type="dxa" w:w="2340"/>
            <w:shd w:fill="FFFFFF" w:val="clear"/>
          </w:tcPr>
          <w:p>
            <w:r>
              <w:t>Relatively High</w:t>
            </w:r>
          </w:p>
        </w:tc>
        <w:tc>
          <w:tcPr>
            <w:tcW w:type="dxa" w:w="2340"/>
            <w:shd w:fill="FFFFFF" w:val="clear"/>
          </w:tcPr>
          <w:p>
            <w:r>
              <w:t>$1,398,509</w:t>
            </w:r>
          </w:p>
        </w:tc>
      </w:tr>
      <w:tr>
        <w:tc>
          <w:tcPr>
            <w:tcW w:type="dxa" w:w="2340"/>
            <w:shd w:fill="F2F2F2" w:val="clear"/>
          </w:tcPr>
          <w:p>
            <w:r>
              <w:t>Lightning</w:t>
            </w:r>
          </w:p>
        </w:tc>
        <w:tc>
          <w:tcPr>
            <w:tcW w:type="dxa" w:w="2340"/>
            <w:shd w:fill="F2F2F2" w:val="clear"/>
          </w:tcPr>
          <w:p>
            <w:r>
              <w:t>72.2</w:t>
            </w:r>
          </w:p>
        </w:tc>
        <w:tc>
          <w:tcPr>
            <w:tcW w:type="dxa" w:w="2340"/>
            <w:shd w:fill="F2F2F2" w:val="clear"/>
          </w:tcPr>
          <w:p>
            <w:r>
              <w:t>Relatively High</w:t>
            </w:r>
          </w:p>
        </w:tc>
        <w:tc>
          <w:tcPr>
            <w:tcW w:type="dxa" w:w="2340"/>
            <w:shd w:fill="F2F2F2" w:val="clear"/>
          </w:tcPr>
          <w:p>
            <w:r>
              <w:t>$1,103,857</w:t>
            </w:r>
          </w:p>
        </w:tc>
      </w:tr>
    </w:tbl>
    <w:p>
      <w:r>
        <w:br w:type="page"/>
      </w:r>
    </w:p>
    <w:p>
      <w:pPr>
        <w:pStyle w:val="Heading2"/>
      </w:pPr>
      <w:r>
        <w:t>Structural Policy Asks</w:t>
      </w:r>
    </w:p>
    <w:p>
      <w:pPr>
        <w:pStyle w:val="HSBody"/>
      </w:pPr>
      <w:r>
        <w:t>The following structural policy changes would advance climate resilience funding for Wampanoag Tribe of Gay Head (Aquinnah)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Hurricane risk profile</w:t>
      </w:r>
    </w:p>
    <w:p>
      <w:r>
        <w:br w:type="page"/>
      </w:r>
    </w:p>
    <w:p>
      <w:pPr>
        <w:pStyle w:val="Heading2"/>
      </w:pPr>
      <w:r>
        <w:t>Appendix: Additional Programs</w:t>
      </w:r>
    </w:p>
    <w:p>
      <w:pPr>
        <w:pStyle w:val="HSBody"/>
      </w:pPr>
      <w:r>
        <w:t>The following programs were assessed as lower priority for Wampanoag Tribe of Gay Head (Aquinnah)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Wampanoag Tribe of Gay Head (Aquinnah)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