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Wilton Rancheria,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Wilton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Wilton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$191,243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$191,243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2021-10-01 - 2023-09-30</w:t>
            </w:r>
          </w:p>
        </w:tc>
      </w:tr>
    </w:tbl>
    <w:p>
      <w:pPr>
        <w:pStyle w:val="HSBody"/>
      </w:pPr>
      <w:r>
        <w:rPr>
          <w:b/>
        </w:rPr>
        <w:t>Total: $191,243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Wilton Rancheria, California generated an estimated $344,237-$458,983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Wilton Rancheria, California generated an estimated $344,237-$458,983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Wilton Rancheria,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Wilton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Wilton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Wilton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Wilton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Wilton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