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Akiak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Akiak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Akiak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$4,518,155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$149,815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$150,000</w:t>
            </w:r>
          </w:p>
        </w:tc>
        <w:tc>
          <w:tcPr>
            <w:tcW w:type="dxa" w:w="2340"/>
            <w:shd w:fill="FFFFFF" w:val="clear"/>
          </w:tcPr>
          <w:p>
            <w:r>
              <w:t>2023-01-25 - 2025-12-31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$300,000</w:t>
            </w:r>
          </w:p>
        </w:tc>
        <w:tc>
          <w:tcPr>
            <w:tcW w:type="dxa" w:w="2340"/>
            <w:shd w:fill="F2F2F2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$599,815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Akiak Native Community generated an estimated $1,079,667-$1,439,556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Akiak Native Community generated an estimated $1,079,667-$1,439,556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Akiak Native Community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Akiak Native Community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Akiak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Akiak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Akiak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