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Arctic Village (See Native Village of Venetie Tribal Government)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Arctic Village (See Native Village of Venetie Tribal Government)'s climate risk profile and geographic context.</w:t>
      </w:r>
    </w:p>
    <w:p>
      <w:r>
        <w:br w:type="page"/>
      </w:r>
    </w:p>
    <w:p>
      <w:pPr>
        <w:pStyle w:val="Heading2"/>
      </w:pPr>
      <w:r>
        <w:t>Executive Summary</w:t>
      </w:r>
    </w:p>
    <w:p>
      <w:pPr>
        <w:pStyle w:val="HSTitle"/>
      </w:pPr>
      <w:r>
        <w:t>Arctic Village (See Native Village of Venetie Tribal Government)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Arctic Village (See Native Village of Venetie Tribal Government)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Arctic Village (See Native Village of Venetie Tribal Government)'s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Arctic Village (See Native Village of Venetie Tribal Government)'s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Arctic Village (See Native Village of Venetie Tribal Government)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Arctic Village (See Native Village of Venetie Tribal Government)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Arctic Village (See Native Village of Venetie Tribal Government)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