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Elim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Elim's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Elim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$525,442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Elim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Elim's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Elim's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$149,022</w:t>
            </w:r>
          </w:p>
        </w:tc>
        <w:tc>
          <w:tcPr>
            <w:tcW w:type="dxa" w:w="2340"/>
            <w:shd w:fill="F2F2F2" w:val="clear"/>
          </w:tcPr>
          <w:p>
            <w:r>
              <w:t>2020-06-01 - 2023-11-30</w:t>
            </w:r>
          </w:p>
        </w:tc>
      </w:tr>
    </w:tbl>
    <w:p>
      <w:pPr>
        <w:pStyle w:val="HSBody"/>
      </w:pPr>
      <w:r>
        <w:rPr>
          <w:b/>
        </w:rPr>
        <w:t>Total: $149,022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Elim generated an estimated $268,240-$357,653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Native Village of Elim's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Elim's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Elim generated an estimated $268,240-$357,653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Elim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Elim's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Elim's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Elim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Elim's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Elim's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Elim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Elim's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Elim's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$376,420</w:t>
            </w:r>
          </w:p>
        </w:tc>
        <w:tc>
          <w:tcPr>
            <w:tcW w:type="dxa" w:w="2340"/>
            <w:shd w:fill="F2F2F2" w:val="clear"/>
          </w:tcPr>
          <w:p>
            <w:r>
              <w:t>2022-10-03 - 2026-09-30</w:t>
            </w:r>
          </w:p>
        </w:tc>
      </w:tr>
    </w:tbl>
    <w:p>
      <w:pPr>
        <w:pStyle w:val="HSBody"/>
      </w:pPr>
      <w:r>
        <w:rPr>
          <w:b/>
        </w:rPr>
        <w:t>Total: $376,420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Elim generated an estimated $677,556-$903,408 in regional economic activity (BEA RIMS II methodology, output multiplier range 1.8-2.4x), supporting approximately 3-6 jobs (BLS employment requirements methodology).</w:t>
      </w:r>
    </w:p>
    <w:p>
      <w:pPr>
        <w:pStyle w:val="HSBody"/>
      </w:pPr>
      <w:r>
        <w:t>Hazard Alignment: Native Village of Elim's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Elim's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Elim generated an estimated $677,556-$903,408 in regional economic activity (BEA RIMS II methodology, output multiplier range 1.8-2.4x), supporting approximately 3-6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Elim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Elim's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Elim's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Elim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Elim's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Elim's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Elim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Elim's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Elim's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Elim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Elim's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Elim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Elim's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Elim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Elim's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Elim's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Elim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Elim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Elim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