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Hooper Bay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Hooper Bay's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Hooper Bay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$883,575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$137,550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2021-08-16 - 2024-09-16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$295,206</w:t>
            </w:r>
          </w:p>
        </w:tc>
        <w:tc>
          <w:tcPr>
            <w:tcW w:type="dxa" w:w="2340"/>
            <w:shd w:fill="FFFFFF" w:val="clear"/>
          </w:tcPr>
          <w:p>
            <w:r>
              <w:t>2023-08-10 - 2026-12-31</w:t>
            </w:r>
          </w:p>
        </w:tc>
      </w:tr>
    </w:tbl>
    <w:p>
      <w:pPr>
        <w:pStyle w:val="HSBody"/>
      </w:pPr>
      <w:r>
        <w:rPr>
          <w:b/>
        </w:rPr>
        <w:t>Total: $432,756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Hooper Bay generated an estimated $778,961-$1,038,614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Hooper Bay generated an estimated $778,961-$1,038,614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$450,819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$450,819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Hooper Bay generated an estimated $811,474-$1,081,966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Hooper Bay generated an estimated $811,474-$1,081,966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Hooper Bay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Hooper Bay's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Hooper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Hooper Bay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Hooper Bay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Hooper Bay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