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Karluk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Karluk's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Karluk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$1,287,423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$66,540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2018-10-01 - 2020-09-30</w:t>
            </w:r>
          </w:p>
        </w:tc>
      </w:tr>
    </w:tbl>
    <w:p>
      <w:pPr>
        <w:pStyle w:val="HSBody"/>
      </w:pPr>
      <w:r>
        <w:rPr>
          <w:b/>
        </w:rPr>
        <w:t>Total: $66,540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Karluk generated an estimated $119,772-$159,696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Karluk generated an estimated $119,772-$159,696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$1,185,876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$1,220,883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Karluk generated an estimated $2,197,589-$2,930,119 in regional economic activity (BEA RIMS II methodology, output multiplier range 1.8-2.4x), supporting approximately 10-18 jobs (BLS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Karluk generated an estimated $2,197,589-$2,930,119 in regional economic activity (BEA RIMS II methodology, output multiplier range 1.8-2.4x), supporting approximately 10-18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Karluk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Karluk's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Karluk's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Karluk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Karluk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Karluk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