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Kwigillingok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Kwigillingok's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Kwigillingok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$1,950,046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$144,352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$102,843</w:t>
            </w:r>
          </w:p>
        </w:tc>
        <w:tc>
          <w:tcPr>
            <w:tcW w:type="dxa" w:w="2340"/>
            <w:shd w:fill="FFFFFF" w:val="clear"/>
          </w:tcPr>
          <w:p>
            <w:r>
              <w:t>2018-10-01 - 2020-12-31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$11,048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$150,000</w:t>
            </w:r>
          </w:p>
        </w:tc>
        <w:tc>
          <w:tcPr>
            <w:tcW w:type="dxa" w:w="2340"/>
            <w:shd w:fill="FFFFFF" w:val="clear"/>
          </w:tcPr>
          <w:p>
            <w:r>
              <w:t>2023-08-10 - 2026-12-31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$300,000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$708,243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Kwigillingok generated an estimated $1,274,837-$1,699,783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Kwigillingok generated an estimated $1,274,837-$1,699,783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$518,993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$518,993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Kwigillingok generated an estimated $934,187-$1,245,583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Kwigillingok generated an estimated $934,187-$1,245,583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Kwigillingok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Kwigillingok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Kwigillingok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